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294" w:rsidRDefault="007A5294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D017E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7A5294" w:rsidRDefault="007A5294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</w:p>
    <w:p w:rsidR="007A5294" w:rsidRDefault="007A5294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высшего образования</w:t>
      </w:r>
    </w:p>
    <w:p w:rsidR="007A5294" w:rsidRDefault="007A5294" w:rsidP="00FB6C04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«Нижегородский государственный педагогический университет </w:t>
      </w: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Минина»</w:t>
      </w:r>
    </w:p>
    <w:p w:rsidR="007A5294" w:rsidRDefault="007A5294" w:rsidP="00634B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A5294" w:rsidRPr="00646878" w:rsidRDefault="007A5294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t xml:space="preserve">Факультет естественных, математических и компьютерных наук </w:t>
      </w:r>
    </w:p>
    <w:p w:rsidR="007A5294" w:rsidRPr="00646878" w:rsidRDefault="007A5294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t xml:space="preserve">Кафедра прикладной информатики и информационных </w:t>
      </w:r>
      <w:r w:rsidRPr="00646878">
        <w:rPr>
          <w:rFonts w:ascii="Times New Roman" w:eastAsia="Times New Roman" w:hAnsi="Times New Roman"/>
          <w:sz w:val="28"/>
          <w:szCs w:val="28"/>
          <w:lang w:eastAsia="ru-RU"/>
        </w:rPr>
        <w:br/>
        <w:t>технологий в образовании</w:t>
      </w:r>
    </w:p>
    <w:p w:rsidR="007A5294" w:rsidRPr="00646878" w:rsidRDefault="007A5294" w:rsidP="00646878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5294" w:rsidRPr="00FB6C04" w:rsidRDefault="007A5294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УТВЕРЖДЕНО </w:t>
      </w:r>
    </w:p>
    <w:p w:rsidR="007A5294" w:rsidRPr="00FB6C04" w:rsidRDefault="007A5294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7A5294" w:rsidRPr="00FB6C04" w:rsidRDefault="007A5294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FB6C04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6</w:t>
      </w:r>
      <w:r w:rsidRPr="00FB6C04"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FB6C04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22</w:t>
      </w:r>
      <w:r w:rsidRPr="00FB6C04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FB6C04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FB6C04">
        <w:rPr>
          <w:rFonts w:ascii="Times New Roman" w:hAnsi="Times New Roman"/>
          <w:sz w:val="24"/>
          <w:szCs w:val="24"/>
        </w:rPr>
        <w:t xml:space="preserve"> г.</w:t>
      </w:r>
    </w:p>
    <w:p w:rsidR="007A5294" w:rsidRPr="00FB6C04" w:rsidRDefault="007A5294" w:rsidP="00FB6C04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A5294" w:rsidRDefault="007A5294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A5294" w:rsidRPr="00FB6C04" w:rsidRDefault="007A5294" w:rsidP="00FB6C04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программа </w:t>
      </w: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КОМПЛЕКСНОГО ЭКЗАМЕНА ГОТОВНОСТИ</w:t>
      </w: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профессиональной деятельности</w:t>
      </w:r>
    </w:p>
    <w:p w:rsidR="007A5294" w:rsidRPr="00544360" w:rsidRDefault="007A5294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A5294" w:rsidRDefault="007A5294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A5294" w:rsidRPr="00544360" w:rsidRDefault="007A5294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A5294" w:rsidRPr="00544360" w:rsidRDefault="007A5294" w:rsidP="0054436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7A5294" w:rsidRPr="00646878" w:rsidRDefault="007A5294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44360">
        <w:rPr>
          <w:rFonts w:ascii="Times New Roman" w:hAnsi="Times New Roman"/>
          <w:b/>
          <w:sz w:val="24"/>
          <w:szCs w:val="24"/>
        </w:rPr>
        <w:t xml:space="preserve">по направлению подготовки: </w:t>
      </w:r>
      <w:r w:rsidRPr="00646878">
        <w:rPr>
          <w:rFonts w:ascii="Times New Roman" w:hAnsi="Times New Roman"/>
          <w:b/>
          <w:sz w:val="24"/>
          <w:szCs w:val="24"/>
        </w:rPr>
        <w:t>44.03.05 Педагогическое образование (с двумя профилями)</w:t>
      </w:r>
    </w:p>
    <w:p w:rsidR="007A5294" w:rsidRPr="00544360" w:rsidRDefault="007A5294" w:rsidP="00646878">
      <w:pPr>
        <w:suppressAutoHyphens/>
        <w:spacing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7A5294" w:rsidRPr="00646878" w:rsidRDefault="007A5294" w:rsidP="0064687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6878">
        <w:rPr>
          <w:rFonts w:ascii="Times New Roman" w:hAnsi="Times New Roman"/>
          <w:b/>
          <w:sz w:val="24"/>
          <w:szCs w:val="24"/>
        </w:rPr>
        <w:t>профиль подготовки: Физика и Математика</w:t>
      </w:r>
    </w:p>
    <w:p w:rsidR="007A5294" w:rsidRPr="00646878" w:rsidRDefault="007A5294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A5294" w:rsidRPr="00646878" w:rsidRDefault="007A5294" w:rsidP="0064687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6878">
        <w:rPr>
          <w:rFonts w:ascii="Times New Roman" w:hAnsi="Times New Roman"/>
          <w:sz w:val="24"/>
          <w:szCs w:val="24"/>
        </w:rPr>
        <w:t>Квалификация выпускника:</w:t>
      </w:r>
      <w:r w:rsidRPr="00646878">
        <w:rPr>
          <w:rFonts w:ascii="Times New Roman" w:hAnsi="Times New Roman"/>
          <w:b/>
          <w:sz w:val="24"/>
          <w:szCs w:val="24"/>
        </w:rPr>
        <w:t xml:space="preserve"> бакалавр</w:t>
      </w:r>
    </w:p>
    <w:p w:rsidR="007A5294" w:rsidRPr="00646878" w:rsidRDefault="007A5294" w:rsidP="0054436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7A5294" w:rsidRPr="00544360" w:rsidRDefault="007A5294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A5294" w:rsidRDefault="007A5294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A5294" w:rsidRDefault="007A5294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A5294" w:rsidRPr="00544360" w:rsidRDefault="007A5294" w:rsidP="0054436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7A5294" w:rsidRDefault="007A5294" w:rsidP="00FB6C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Нижний Новгород</w:t>
      </w:r>
    </w:p>
    <w:p w:rsidR="007A5294" w:rsidRDefault="007A5294" w:rsidP="00FB6C0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2019 год</w:t>
      </w:r>
    </w:p>
    <w:p w:rsidR="007A5294" w:rsidRDefault="007A5294">
      <w:r>
        <w:br w:type="page"/>
      </w:r>
    </w:p>
    <w:p w:rsidR="007A5294" w:rsidRDefault="007A5294" w:rsidP="00364EFF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ЛИСТ СОГЛАСОВАНИЯ</w:t>
      </w:r>
    </w:p>
    <w:p w:rsidR="007A5294" w:rsidRDefault="007A5294" w:rsidP="00364EFF">
      <w:pPr>
        <w:spacing w:after="0"/>
        <w:ind w:left="2268"/>
        <w:jc w:val="both"/>
        <w:rPr>
          <w:rFonts w:ascii="Times New Roman" w:hAnsi="Times New Roman"/>
          <w:sz w:val="24"/>
          <w:szCs w:val="24"/>
        </w:rPr>
      </w:pPr>
    </w:p>
    <w:p w:rsidR="007A5294" w:rsidRDefault="007A5294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соответствует:</w:t>
      </w:r>
    </w:p>
    <w:p w:rsidR="007A5294" w:rsidRPr="008B4491" w:rsidRDefault="007A5294" w:rsidP="008B4491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 xml:space="preserve">1. Требованиям ФГОС </w:t>
      </w:r>
      <w:proofErr w:type="gramStart"/>
      <w:r w:rsidRPr="008B4491">
        <w:rPr>
          <w:rFonts w:ascii="Times New Roman" w:hAnsi="Times New Roman"/>
          <w:sz w:val="24"/>
          <w:szCs w:val="24"/>
        </w:rPr>
        <w:t>ВО</w:t>
      </w:r>
      <w:proofErr w:type="gramEnd"/>
      <w:r w:rsidRPr="008B449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B4491">
        <w:rPr>
          <w:rFonts w:ascii="Times New Roman" w:hAnsi="Times New Roman"/>
          <w:sz w:val="24"/>
          <w:szCs w:val="24"/>
        </w:rPr>
        <w:t>по</w:t>
      </w:r>
      <w:proofErr w:type="gramEnd"/>
      <w:r w:rsidRPr="008B4491">
        <w:rPr>
          <w:rFonts w:ascii="Times New Roman" w:hAnsi="Times New Roman"/>
          <w:sz w:val="24"/>
          <w:szCs w:val="24"/>
        </w:rPr>
        <w:t xml:space="preserve"> направлению подготовки (специальности) 44.03.05 Педагогическое образование (с двумя профилями подготовки), утвержденного приказом МИНОБРНАУКИ РОССИИ от «22» февраля 2018 г., № 125.</w:t>
      </w:r>
    </w:p>
    <w:p w:rsidR="007A5294" w:rsidRPr="008B4491" w:rsidRDefault="007A5294" w:rsidP="008B4491">
      <w:pPr>
        <w:widowControl w:val="0"/>
        <w:tabs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7A5294" w:rsidRDefault="007A5294" w:rsidP="008B4491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>2. ОПОП по направлению подготовки (специальности) 44.03.05 Педагогическое образование (с двумя профилями подготовки).</w:t>
      </w:r>
    </w:p>
    <w:p w:rsidR="007A5294" w:rsidRPr="008B4491" w:rsidRDefault="007A5294" w:rsidP="008B4491">
      <w:pPr>
        <w:widowControl w:val="0"/>
        <w:tabs>
          <w:tab w:val="left" w:pos="993"/>
          <w:tab w:val="left" w:pos="1134"/>
        </w:tabs>
        <w:suppressAutoHyphens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8B4491">
        <w:rPr>
          <w:rFonts w:ascii="Times New Roman" w:hAnsi="Times New Roman"/>
          <w:sz w:val="24"/>
          <w:szCs w:val="24"/>
        </w:rPr>
        <w:t>3. Запросам и требованиям работодателей</w:t>
      </w:r>
    </w:p>
    <w:p w:rsidR="007A5294" w:rsidRDefault="007A5294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5294" w:rsidRDefault="007A5294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7A5294" w:rsidRPr="0076120A" w:rsidRDefault="007A5294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7A5294" w:rsidRDefault="007A5294" w:rsidP="00364EFF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294" w:rsidRDefault="007A5294" w:rsidP="00BF38E5">
      <w:pPr>
        <w:spacing w:after="0" w:line="240" w:lineRule="auto"/>
        <w:jc w:val="both"/>
        <w:rPr>
          <w:rFonts w:eastAsia="Times New Roman"/>
          <w:szCs w:val="24"/>
          <w:lang w:eastAsia="ru-RU"/>
        </w:rPr>
      </w:pPr>
    </w:p>
    <w:p w:rsidR="007A5294" w:rsidRPr="00BF38E5" w:rsidRDefault="007A5294" w:rsidP="008B449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согласована с представителем организации работодател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я(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ей) и принята</w:t>
      </w:r>
      <w:r w:rsidRPr="00BF38E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на заседании кафедры </w:t>
      </w:r>
      <w:r w:rsidRPr="003B5E44">
        <w:rPr>
          <w:rFonts w:ascii="Times New Roman" w:hAnsi="Times New Roman"/>
          <w:sz w:val="24"/>
          <w:szCs w:val="24"/>
        </w:rPr>
        <w:t>прикладной информатики и информацио</w:t>
      </w:r>
      <w:r>
        <w:rPr>
          <w:rFonts w:ascii="Times New Roman" w:hAnsi="Times New Roman"/>
          <w:sz w:val="24"/>
          <w:szCs w:val="24"/>
        </w:rPr>
        <w:t xml:space="preserve">нных технологий в образовании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от «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20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февраля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19 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г. протокол №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8</w:t>
      </w:r>
      <w:r w:rsidRPr="00BF38E5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7A5294" w:rsidRDefault="007A5294" w:rsidP="00BF38E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294" w:rsidRDefault="007A5294" w:rsidP="00364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A5294" w:rsidRDefault="007A5294" w:rsidP="00364E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A5294" w:rsidRDefault="007A529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301CA" w:rsidRDefault="007A5294">
      <w:pPr>
        <w:jc w:val="center"/>
        <w:rPr>
          <w:rFonts w:ascii="Times New Roman" w:eastAsia="TimesNewRoman" w:hAnsi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Times New Roman" w:eastAsia="TimesNewRoman" w:hAnsi="Times New Roman"/>
          <w:b/>
          <w:bCs/>
          <w:sz w:val="24"/>
          <w:szCs w:val="24"/>
        </w:rPr>
        <w:lastRenderedPageBreak/>
        <w:t>Введение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Комплексный экзамен готовности к профессиональной деятельности (далее – комплексный экзамен или КЭГ) – комплексное испытание, направленное на определение соответствия реальных достигаемых образовательных результатов социальным и личностным </w:t>
      </w:r>
      <w:r>
        <w:rPr>
          <w:rFonts w:ascii="Times New Roman" w:eastAsia="TimesNewRoman" w:hAnsi="Times New Roman"/>
          <w:iCs/>
          <w:sz w:val="24"/>
          <w:szCs w:val="24"/>
        </w:rPr>
        <w:t>ожиданиям о степени готовности к профессиональной деятельности. КЭГ проводится с привлечением представителей региональных органов управления образованием и представителей организаций-работодателей. Комплексный экзамен включает следующие компоненты: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- тести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рование по педагогике и психологии, 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- представление портфолио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аттестуемого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, 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- защита курсового проекта по дисциплине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 xml:space="preserve"> (-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нам) предметной области будущей педагогической деятельности. 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Тестирование по педагогике и психологии как часть КЭГ носит междисциплина</w:t>
      </w:r>
      <w:r>
        <w:rPr>
          <w:rFonts w:ascii="Times New Roman" w:eastAsia="TimesNewRoman" w:hAnsi="Times New Roman"/>
          <w:iCs/>
          <w:sz w:val="24"/>
          <w:szCs w:val="24"/>
        </w:rPr>
        <w:t xml:space="preserve">рный характер и направлено на определение уровня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данных областях. Тестирование по педагогике и психологии проводится с использованием кейсов, контекстных задач и др.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Портфолио обучающег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ося – документально зафиксированные результаты, подтверждающие индивидуальные достижения обучающегося в разнообразных видах деятельности. Портфолио оценивается на основании критериев и показателей, разработанных в соответствии с </w:t>
      </w:r>
      <w:r>
        <w:rPr>
          <w:rFonts w:ascii="Times New Roman" w:hAnsi="Times New Roman"/>
          <w:sz w:val="24"/>
          <w:szCs w:val="24"/>
        </w:rPr>
        <w:t>Профессиональным стандартом</w:t>
      </w:r>
      <w:r>
        <w:rPr>
          <w:rFonts w:ascii="Times New Roman" w:hAnsi="Times New Roman"/>
          <w:sz w:val="24"/>
          <w:szCs w:val="24"/>
        </w:rPr>
        <w:t xml:space="preserve"> педагога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и  результативностью деятельности аттестуемого. 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Защита курсового проекта по дисциплине (-нам) предметной области будущей педагогической деятельности направлена на выявление объективной оценки результата достижений по исследуемой проблеме, значи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мой для аттестуемого и работодателей.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Комплексный экзамен проводится в летний период перед распределением квот на места целевой подготовки.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составлена с учетом квалификационной характеристики педагога, содержащейся в Профессиональном стандарте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педагога и федеральном государственном образовательном стандарте высшего образования по укрупненной группе направления подготовки «Образование и педагогические науки», рабочих учебных программ дисциплин. 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Программа КЭГ адресована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обучающимся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</w:rPr>
        <w:t>44.03.05 Педа</w:t>
      </w:r>
      <w:r>
        <w:rPr>
          <w:rFonts w:ascii="Times New Roman" w:hAnsi="Times New Roman"/>
          <w:bCs/>
          <w:sz w:val="24"/>
          <w:szCs w:val="24"/>
        </w:rPr>
        <w:t>гогическое образование/ п</w:t>
      </w:r>
      <w:r>
        <w:rPr>
          <w:rFonts w:ascii="Times New Roman" w:hAnsi="Times New Roman"/>
          <w:sz w:val="24"/>
          <w:szCs w:val="24"/>
        </w:rPr>
        <w:t>рофиль подготовки «</w:t>
      </w:r>
      <w:r>
        <w:rPr>
          <w:rFonts w:ascii="Times New Roman" w:hAnsi="Times New Roman"/>
          <w:bCs/>
          <w:sz w:val="24"/>
          <w:szCs w:val="24"/>
        </w:rPr>
        <w:t>Физика и математика»</w:t>
      </w: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7A529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комплексного экзамена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3"/>
        <w:gridCol w:w="6959"/>
      </w:tblGrid>
      <w:tr w:rsidR="00A301CA">
        <w:trPr>
          <w:trHeight w:val="1345"/>
        </w:trPr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проведения</w:t>
            </w:r>
          </w:p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  <w:p w:rsidR="00A301CA" w:rsidRDefault="00A30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both"/>
              <w:rPr>
                <w:rFonts w:ascii="Times New Roman" w:eastAsia="Calibri,Italic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определение соответствия реальных достигаемых образовательных результатов социальным и личностным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ожиданиям о степени готовности к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301CA"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комплексного</w:t>
            </w:r>
          </w:p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экзамена</w:t>
            </w:r>
          </w:p>
        </w:tc>
        <w:tc>
          <w:tcPr>
            <w:tcW w:w="6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определение соответствия уровня мотивационной  готовности к профессиональной деятельности требованиям ФГОС ВО и работодателей;</w:t>
            </w:r>
          </w:p>
          <w:p w:rsidR="00A301CA" w:rsidRDefault="007A5294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</w:t>
            </w:r>
            <w:r>
              <w:rPr>
                <w:rFonts w:ascii="Times New Roman" w:hAnsi="Times New Roman"/>
                <w:sz w:val="24"/>
                <w:szCs w:val="24"/>
              </w:rPr>
              <w:t>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в области педагогики, психологии, определяющих профессиональные способности выпускника;</w:t>
            </w:r>
          </w:p>
          <w:p w:rsidR="00A301CA" w:rsidRDefault="007A5294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оценка уровня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по предмету будущей педагогической деятельности;</w:t>
            </w:r>
          </w:p>
          <w:p w:rsidR="00A301CA" w:rsidRDefault="007A5294">
            <w:pPr>
              <w:spacing w:after="0"/>
              <w:ind w:firstLine="709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оценка индивидуал</w:t>
            </w:r>
            <w:r>
              <w:rPr>
                <w:rFonts w:ascii="Times New Roman" w:hAnsi="Times New Roman"/>
                <w:sz w:val="24"/>
                <w:szCs w:val="24"/>
              </w:rPr>
              <w:t>ьных достижений в профессионально-ориентированных видах деятельности.</w:t>
            </w:r>
          </w:p>
          <w:p w:rsidR="00A301CA" w:rsidRDefault="00A301CA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</w:tbl>
    <w:p w:rsidR="00A301CA" w:rsidRDefault="00A301CA">
      <w:pPr>
        <w:widowControl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01CA" w:rsidRDefault="007A5294">
      <w:pPr>
        <w:widowControl w:val="0"/>
        <w:spacing w:after="120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2. Требования к уровню подготовки 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КЭГ ставит своей целью комплексно оценить степень соответствия мотивационной, практической и теоретической подготовленности аттестуемого к получению</w:t>
      </w:r>
      <w:r>
        <w:rPr>
          <w:rFonts w:ascii="Times New Roman" w:hAnsi="Times New Roman"/>
          <w:sz w:val="24"/>
          <w:szCs w:val="24"/>
        </w:rPr>
        <w:t xml:space="preserve"> профильного педагогического образования для продолжения специализированного обучения педагогической профессии и последующего трудоустройства в образовательные организации.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комплексном экзамене </w:t>
      </w:r>
      <w:proofErr w:type="gramStart"/>
      <w:r>
        <w:rPr>
          <w:rFonts w:ascii="Times New Roman" w:hAnsi="Times New Roman"/>
          <w:sz w:val="24"/>
          <w:szCs w:val="24"/>
        </w:rPr>
        <w:t>аттестуемый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A301CA" w:rsidRDefault="007A5294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>мотивационную готовн</w:t>
      </w:r>
      <w:r>
        <w:rPr>
          <w:rFonts w:ascii="Times New Roman" w:hAnsi="Times New Roman"/>
          <w:b/>
          <w:sz w:val="24"/>
          <w:szCs w:val="24"/>
        </w:rPr>
        <w:t>ость</w:t>
      </w:r>
      <w:r>
        <w:rPr>
          <w:rFonts w:ascii="Times New Roman" w:hAnsi="Times New Roman"/>
          <w:sz w:val="24"/>
          <w:szCs w:val="24"/>
        </w:rPr>
        <w:t xml:space="preserve"> к осуществлению следующих </w:t>
      </w:r>
      <w:r>
        <w:rPr>
          <w:rFonts w:ascii="Times New Roman" w:hAnsi="Times New Roman"/>
          <w:b/>
          <w:bCs/>
          <w:sz w:val="24"/>
          <w:szCs w:val="24"/>
        </w:rPr>
        <w:t>видов деятельности</w:t>
      </w:r>
      <w:r>
        <w:rPr>
          <w:rFonts w:ascii="Times New Roman" w:hAnsi="Times New Roman"/>
          <w:sz w:val="24"/>
          <w:szCs w:val="24"/>
        </w:rPr>
        <w:t>: учебной, исследовательской, проектной, педагогической;</w:t>
      </w:r>
    </w:p>
    <w:p w:rsidR="00A301CA" w:rsidRDefault="007A5294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 xml:space="preserve">образовательных результатов в области педагогики,  психологии, определяющих профессиональные способности </w:t>
      </w:r>
      <w:r>
        <w:rPr>
          <w:rFonts w:ascii="Times New Roman" w:hAnsi="Times New Roman"/>
          <w:sz w:val="24"/>
          <w:szCs w:val="24"/>
        </w:rPr>
        <w:t>выпускника;</w:t>
      </w:r>
    </w:p>
    <w:p w:rsidR="00A301CA" w:rsidRDefault="007A5294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продемонстрировать </w:t>
      </w:r>
      <w:r>
        <w:rPr>
          <w:rFonts w:ascii="Times New Roman" w:hAnsi="Times New Roman"/>
          <w:b/>
          <w:sz w:val="24"/>
          <w:szCs w:val="24"/>
        </w:rPr>
        <w:t xml:space="preserve">уровень достигнутых </w:t>
      </w:r>
      <w:r>
        <w:rPr>
          <w:rFonts w:ascii="Times New Roman" w:hAnsi="Times New Roman"/>
          <w:sz w:val="24"/>
          <w:szCs w:val="24"/>
        </w:rPr>
        <w:t>образовательных результатов по предмету будущей педагогической деятельности;</w:t>
      </w:r>
    </w:p>
    <w:p w:rsidR="00A301CA" w:rsidRDefault="007A5294">
      <w:pPr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подготовленности к решению </w:t>
      </w:r>
      <w:r>
        <w:rPr>
          <w:rFonts w:ascii="Times New Roman" w:hAnsi="Times New Roman"/>
          <w:sz w:val="24"/>
          <w:szCs w:val="24"/>
        </w:rPr>
        <w:t xml:space="preserve">следующих </w:t>
      </w:r>
      <w:r>
        <w:rPr>
          <w:rFonts w:ascii="Times New Roman" w:hAnsi="Times New Roman"/>
          <w:b/>
          <w:bCs/>
          <w:sz w:val="24"/>
          <w:szCs w:val="24"/>
        </w:rPr>
        <w:t>профессиональных задач</w:t>
      </w:r>
      <w:r>
        <w:rPr>
          <w:rFonts w:ascii="Times New Roman" w:hAnsi="Times New Roman"/>
          <w:sz w:val="24"/>
          <w:szCs w:val="24"/>
        </w:rPr>
        <w:t>: организационных, воспитательных, диагностических.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рамках проведен</w:t>
      </w:r>
      <w:r>
        <w:rPr>
          <w:rFonts w:ascii="Times New Roman" w:hAnsi="Times New Roman"/>
          <w:sz w:val="24"/>
          <w:szCs w:val="24"/>
        </w:rPr>
        <w:t xml:space="preserve">ия комплексного экзамена оцениваются следующие образовательные результаты, соответствующие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Профессиональному стандарту и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>:</w:t>
      </w:r>
    </w:p>
    <w:tbl>
      <w:tblPr>
        <w:tblW w:w="9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8"/>
        <w:gridCol w:w="7767"/>
      </w:tblGrid>
      <w:tr w:rsidR="00A301CA">
        <w:trPr>
          <w:trHeight w:val="613"/>
        </w:trPr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</w:tr>
      <w:tr w:rsidR="00A301CA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УК-6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</w:t>
            </w:r>
            <w:r>
              <w:rPr>
                <w:rFonts w:ascii="Times New Roman" w:hAnsi="Times New Roman"/>
                <w:sz w:val="24"/>
                <w:szCs w:val="24"/>
              </w:rPr>
              <w:t>саморазвития на основе принципов образования в течение всей жизни</w:t>
            </w:r>
          </w:p>
        </w:tc>
      </w:tr>
      <w:tr w:rsidR="00A301CA"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ОПК-8</w:t>
            </w:r>
          </w:p>
        </w:tc>
        <w:tc>
          <w:tcPr>
            <w:tcW w:w="7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</w:tr>
    </w:tbl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5957"/>
        <w:gridCol w:w="2129"/>
      </w:tblGrid>
      <w:tr w:rsidR="00A301CA">
        <w:trPr>
          <w:trHeight w:val="555"/>
        </w:trPr>
        <w:tc>
          <w:tcPr>
            <w:tcW w:w="73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Образовательные результаты (ОР)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Компетенции </w:t>
            </w:r>
          </w:p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 соответствии с ФГОС 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ВО</w:t>
            </w:r>
            <w:proofErr w:type="gramEnd"/>
          </w:p>
        </w:tc>
      </w:tr>
      <w:tr w:rsidR="00A301CA">
        <w:trPr>
          <w:trHeight w:val="555"/>
        </w:trPr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301CA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владение электронным сервисом «Портфолио»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A301CA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знания в области педагогики и психологии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  <w:tr w:rsidR="00A301CA"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</w:t>
            </w:r>
          </w:p>
        </w:tc>
        <w:tc>
          <w:tcPr>
            <w:tcW w:w="5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владение письменной речью, поиском информации, структурированием информации и умением представлять </w:t>
            </w:r>
            <w:r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</w:tr>
    </w:tbl>
    <w:p w:rsidR="00A301CA" w:rsidRDefault="00A301CA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В рамках проведения комплексного экзамена проверятся степень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у аттестуемого  следующих компетенций</w:t>
      </w:r>
      <w:r>
        <w:rPr>
          <w:rStyle w:val="a3"/>
          <w:rFonts w:ascii="Times New Roman" w:hAnsi="Times New Roman"/>
          <w:sz w:val="24"/>
          <w:szCs w:val="24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tbl>
      <w:tblPr>
        <w:tblW w:w="9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07"/>
        <w:gridCol w:w="1875"/>
        <w:gridCol w:w="2058"/>
        <w:gridCol w:w="2058"/>
        <w:gridCol w:w="2042"/>
      </w:tblGrid>
      <w:tr w:rsidR="00A301CA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Шифр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Расшифровка компетенции</w:t>
            </w:r>
          </w:p>
        </w:tc>
        <w:tc>
          <w:tcPr>
            <w:tcW w:w="62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Степень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компетенций</w:t>
            </w:r>
          </w:p>
        </w:tc>
      </w:tr>
      <w:tr w:rsidR="00A301CA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Повышенный</w:t>
            </w:r>
          </w:p>
        </w:tc>
        <w:tc>
          <w:tcPr>
            <w:tcW w:w="4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Пороговый</w:t>
            </w:r>
          </w:p>
        </w:tc>
      </w:tr>
      <w:tr w:rsidR="00A301CA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Оптимальный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Допустимый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Критический</w:t>
            </w:r>
          </w:p>
        </w:tc>
      </w:tr>
      <w:tr w:rsidR="00A301CA">
        <w:tc>
          <w:tcPr>
            <w:tcW w:w="96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Универсальные компетенции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A301CA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УК-6</w:t>
            </w:r>
          </w:p>
          <w:p w:rsidR="00A301CA" w:rsidRDefault="00A301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способностью </w:t>
            </w:r>
            <w:r>
              <w:rPr>
                <w:rFonts w:ascii="Times New Roman" w:hAnsi="Times New Roman"/>
                <w:sz w:val="24"/>
                <w:szCs w:val="24"/>
              </w:rPr>
              <w:t>рационального распределения временных и информационных ресурсов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Показывает допустимый уровень владения рациональным распределением временных и информационных ресурсов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Испытывает трудности при осуществлении рационального распределения временных и информацио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нных ресурсов </w:t>
            </w:r>
          </w:p>
        </w:tc>
      </w:tr>
      <w:tr w:rsidR="00A301CA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ОПК-8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осуществлять педагогическую деятельность на основе специальных научных знаний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Обладает в полном объеме специальными научными 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Показывает допустимый уровень владения специальными научными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Испытывает трудности владения специальными научными знаниями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в предметной области</w:t>
            </w:r>
          </w:p>
        </w:tc>
      </w:tr>
    </w:tbl>
    <w:p w:rsidR="00A301CA" w:rsidRDefault="00A301CA">
      <w:pPr>
        <w:tabs>
          <w:tab w:val="left" w:pos="2970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3. Перечень дисциплин, формирующих программу </w:t>
      </w:r>
    </w:p>
    <w:p w:rsidR="00A301CA" w:rsidRDefault="007A529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комплексного экзамена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Для решения заявленных в п. 1 целей и задач в программу </w:t>
      </w:r>
      <w:r>
        <w:rPr>
          <w:rFonts w:ascii="Times New Roman" w:hAnsi="Times New Roman"/>
          <w:bCs/>
          <w:sz w:val="24"/>
          <w:szCs w:val="24"/>
        </w:rPr>
        <w:t>комплексного</w:t>
      </w:r>
      <w:r>
        <w:rPr>
          <w:rFonts w:ascii="Times New Roman" w:hAnsi="Times New Roman"/>
          <w:sz w:val="24"/>
          <w:szCs w:val="24"/>
        </w:rPr>
        <w:t xml:space="preserve"> экзамена включены вопросы, определяющие содержание следующих дисциплин:</w:t>
      </w:r>
    </w:p>
    <w:p w:rsidR="00A301CA" w:rsidRDefault="007A5294">
      <w:pPr>
        <w:numPr>
          <w:ilvl w:val="1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психолого-педагогические дисциплины (раздел 1.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Педагогика и раздел 2. Психология. </w:t>
      </w:r>
    </w:p>
    <w:p w:rsidR="00A301CA" w:rsidRDefault="007A5294">
      <w:pPr>
        <w:numPr>
          <w:ilvl w:val="1"/>
          <w:numId w:val="2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исциплины модуля предметной подготовки (Модули: </w:t>
      </w:r>
      <w:proofErr w:type="gramStart"/>
      <w:r>
        <w:rPr>
          <w:rFonts w:ascii="Times New Roman" w:hAnsi="Times New Roman"/>
          <w:sz w:val="24"/>
          <w:szCs w:val="24"/>
        </w:rPr>
        <w:t>Механическая картина мира, Электромагни</w:t>
      </w:r>
      <w:r>
        <w:rPr>
          <w:rFonts w:ascii="Times New Roman" w:hAnsi="Times New Roman"/>
          <w:sz w:val="24"/>
          <w:szCs w:val="24"/>
        </w:rPr>
        <w:t>тная картина мира)</w:t>
      </w:r>
      <w:proofErr w:type="gramEnd"/>
    </w:p>
    <w:p w:rsidR="00A301CA" w:rsidRDefault="00A301C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301CA" w:rsidRDefault="007A529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Содержание комплексного экзамена</w:t>
      </w:r>
    </w:p>
    <w:p w:rsidR="00A301CA" w:rsidRDefault="007A529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1. Педагогика</w:t>
      </w:r>
      <w:r>
        <w:rPr>
          <w:rStyle w:val="a3"/>
          <w:rFonts w:ascii="Times New Roman" w:hAnsi="Times New Roman"/>
          <w:sz w:val="24"/>
          <w:szCs w:val="24"/>
        </w:rPr>
        <w:footnoteReference w:id="2"/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1.1. История педагогики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1.2. Проектирование образовательного пространства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1.3. Основы организации педагогического взаимодействия</w:t>
      </w:r>
    </w:p>
    <w:p w:rsidR="00A301CA" w:rsidRDefault="007A529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2. Психология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2.1. Общ</w:t>
      </w:r>
      <w:r>
        <w:rPr>
          <w:rFonts w:ascii="Times New Roman" w:hAnsi="Times New Roman"/>
          <w:sz w:val="24"/>
          <w:szCs w:val="24"/>
        </w:rPr>
        <w:t>ая психология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2.2. Социальная психология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2.3. Психология развития</w:t>
      </w:r>
    </w:p>
    <w:p w:rsidR="00A301CA" w:rsidRDefault="007A529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2.4. Педагогическая психология</w:t>
      </w:r>
    </w:p>
    <w:p w:rsidR="00A301CA" w:rsidRDefault="00A301CA">
      <w:pPr>
        <w:spacing w:after="0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Раздел 3. Предметная подготовка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3.1. Качественные методы в физике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3.2. Общая физика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3.3. Математический анализ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Тема 3.4. Высшая </w:t>
      </w:r>
      <w:r>
        <w:rPr>
          <w:rFonts w:ascii="Times New Roman" w:hAnsi="Times New Roman"/>
          <w:sz w:val="24"/>
          <w:szCs w:val="24"/>
        </w:rPr>
        <w:t>алгебра и аналитическая геометрия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3.5. Теория вероятностей и комбинаторика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3.6. Дифференциальные уравнения и нелинейные колебания</w:t>
      </w:r>
    </w:p>
    <w:p w:rsidR="00A301CA" w:rsidRDefault="00A301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01CA" w:rsidRDefault="00A301CA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Форма и сроки проведения комплексного экзамена</w:t>
      </w:r>
    </w:p>
    <w:p w:rsidR="00A301CA" w:rsidRDefault="007A529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Комплексный экзамен включает три компонента, которые проводятся </w:t>
      </w:r>
      <w:r>
        <w:rPr>
          <w:rFonts w:ascii="Times New Roman" w:hAnsi="Times New Roman"/>
          <w:sz w:val="24"/>
          <w:szCs w:val="24"/>
        </w:rPr>
        <w:t>в следующих формах:</w:t>
      </w:r>
    </w:p>
    <w:p w:rsidR="00A301CA" w:rsidRDefault="007A5294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презентация портфолио студента – в устной форме с представлением подтверждающих документов на электронном носителе (в электронном сервисе «Портфолио»); </w:t>
      </w:r>
    </w:p>
    <w:p w:rsidR="00A301CA" w:rsidRDefault="007A5294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 по педагогике и психологии – письменно с использованием электронной об</w:t>
      </w:r>
      <w:r>
        <w:rPr>
          <w:rFonts w:ascii="Times New Roman" w:hAnsi="Times New Roman"/>
          <w:sz w:val="24"/>
          <w:szCs w:val="24"/>
        </w:rPr>
        <w:t xml:space="preserve">разовательной среды </w:t>
      </w:r>
      <w:r>
        <w:rPr>
          <w:rFonts w:ascii="Times New Roman" w:eastAsia="Times New Roman" w:hAnsi="Times New Roman"/>
          <w:sz w:val="24"/>
          <w:szCs w:val="24"/>
        </w:rPr>
        <w:t xml:space="preserve">образовательной организации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; </w:t>
      </w:r>
    </w:p>
    <w:p w:rsidR="00A301CA" w:rsidRDefault="007A5294">
      <w:pPr>
        <w:numPr>
          <w:ilvl w:val="0"/>
          <w:numId w:val="1"/>
        </w:numPr>
        <w:tabs>
          <w:tab w:val="left" w:pos="993"/>
        </w:tabs>
        <w:spacing w:after="0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защита курсового проекта по предметной деятельности – в устной форме. </w:t>
      </w:r>
    </w:p>
    <w:p w:rsidR="00A301CA" w:rsidRDefault="007A5294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комплексного экзамена определяется учебным планом, организуется в соответствии с графиком учебного процесса и распис</w:t>
      </w:r>
      <w:r>
        <w:rPr>
          <w:rFonts w:ascii="Times New Roman" w:hAnsi="Times New Roman"/>
          <w:sz w:val="24"/>
          <w:szCs w:val="24"/>
        </w:rPr>
        <w:t>анием, устанавливаемом вузом. Трудоемкость комплексного экзамена составляет 1 зачетную единицу (36 академических часов).</w:t>
      </w:r>
    </w:p>
    <w:p w:rsidR="00A301CA" w:rsidRDefault="00A301CA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6. Общие рекомендации по подготовке к комплексному экзамену</w:t>
      </w: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6.1. Рекомендации по оформлению портфолио</w:t>
      </w:r>
      <w:r>
        <w:rPr>
          <w:rFonts w:ascii="Times New Roman" w:hAnsi="Times New Roman"/>
          <w:sz w:val="24"/>
          <w:szCs w:val="24"/>
        </w:rPr>
        <w:t>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В портфолио накапливаются </w:t>
      </w:r>
      <w:r>
        <w:rPr>
          <w:rFonts w:ascii="Times New Roman" w:eastAsia="TimesNewRoman" w:hAnsi="Times New Roman"/>
          <w:iCs/>
          <w:sz w:val="24"/>
          <w:szCs w:val="24"/>
        </w:rPr>
        <w:t>документально зафиксированные результаты, подтверждающие индивидуальные достижения в разнообразных видах деятельности. Оценка портфолио проводится на основании критериев и показателей, разработанных в соответствии</w:t>
      </w:r>
      <w:r>
        <w:rPr>
          <w:rFonts w:ascii="Times New Roman" w:hAnsi="Times New Roman"/>
          <w:sz w:val="24"/>
          <w:szCs w:val="24"/>
        </w:rPr>
        <w:t xml:space="preserve"> с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Профессиональным стандартом,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т</w:t>
      </w:r>
      <w:r>
        <w:rPr>
          <w:rFonts w:ascii="Times New Roman" w:eastAsia="TimesNewRoman" w:hAnsi="Times New Roman"/>
          <w:iCs/>
          <w:sz w:val="24"/>
          <w:szCs w:val="24"/>
        </w:rPr>
        <w:t>ребованиями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работодателей.</w:t>
      </w:r>
    </w:p>
    <w:p w:rsidR="00A301CA" w:rsidRDefault="007A5294">
      <w:pPr>
        <w:shd w:val="clear" w:color="auto" w:fill="FFFFFF"/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При формировании портфолио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перед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аттестуемым ставятся задачи проанализировать и обобщить индивидуальные достижения, связать воедино все аспекты и полно их представить. В портфолио не допускается включение недостоверной информации</w:t>
      </w:r>
      <w:r>
        <w:rPr>
          <w:rFonts w:ascii="Times New Roman" w:eastAsia="TimesNewRoman" w:hAnsi="Times New Roman"/>
          <w:iCs/>
          <w:sz w:val="24"/>
          <w:szCs w:val="24"/>
        </w:rPr>
        <w:t>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При подготовке портфолио обучающиеся </w:t>
      </w:r>
      <w:proofErr w:type="spellStart"/>
      <w:r>
        <w:rPr>
          <w:rFonts w:ascii="Times New Roman" w:hAnsi="Times New Roman"/>
          <w:sz w:val="24"/>
          <w:szCs w:val="24"/>
        </w:rPr>
        <w:t>Мининского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университета используют электронный сервис и организуют подтверждение своих достижений согласно следующей структуры:</w:t>
      </w:r>
      <w:proofErr w:type="gramEnd"/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Автобиография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Образование и обучение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Научная деятельность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работы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Профессиональная </w:t>
      </w:r>
      <w:r>
        <w:rPr>
          <w:rFonts w:ascii="Times New Roman" w:hAnsi="Times New Roman"/>
          <w:sz w:val="24"/>
          <w:szCs w:val="24"/>
        </w:rPr>
        <w:t>деятельность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Общественная деятельность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Спортивная деятельность</w:t>
      </w:r>
    </w:p>
    <w:p w:rsidR="00A301CA" w:rsidRDefault="007A5294">
      <w:pPr>
        <w:pStyle w:val="af8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Культурно-творческая деятельность. </w:t>
      </w:r>
    </w:p>
    <w:p w:rsidR="00A301CA" w:rsidRDefault="00A301CA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301CA" w:rsidRDefault="007A529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6.2. Рекомендации по подготовке к тестированию</w:t>
      </w:r>
      <w:r>
        <w:rPr>
          <w:rFonts w:ascii="Times New Roman" w:hAnsi="Times New Roman"/>
          <w:sz w:val="24"/>
          <w:szCs w:val="24"/>
        </w:rPr>
        <w:t>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Тестирование носит междисциплинарный характер и направлено на определение уровня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сформированности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знаниевой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и 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деятельностной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 xml:space="preserve"> составляющей компетенции в области педагогики и психологии, необходимых для осуществления трудовых действий в соответствии с Профессиональным стандартом.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Аттестуемый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самостоятельно систематизирует полученные ранее знания, умения, навыки по</w:t>
      </w:r>
      <w:r>
        <w:rPr>
          <w:rFonts w:ascii="Times New Roman" w:hAnsi="Times New Roman"/>
          <w:sz w:val="24"/>
          <w:szCs w:val="24"/>
        </w:rPr>
        <w:t xml:space="preserve"> психолого-педагогическим дисциплинам, включенным в содержание КЭ.</w:t>
      </w:r>
      <w:r>
        <w:rPr>
          <w:rFonts w:ascii="Times New Roman" w:eastAsia="TimesNewRoman" w:hAnsi="Times New Roman"/>
          <w:iCs/>
          <w:sz w:val="24"/>
          <w:szCs w:val="24"/>
        </w:rPr>
        <w:t xml:space="preserve"> Тестирование может проводиться с использованием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кейс-заданий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(кейсов), контекстных задач и др.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представляет собой описание ситуации, моделирующей профессиональную задачу (пробл</w:t>
      </w:r>
      <w:r>
        <w:rPr>
          <w:rFonts w:ascii="Times New Roman" w:eastAsia="TimesNewRoman" w:hAnsi="Times New Roman"/>
          <w:iCs/>
          <w:sz w:val="24"/>
          <w:szCs w:val="24"/>
        </w:rPr>
        <w:t>ему), направленную на проверку планирования последовательности профессиональных действий и полноту их реализации. К ситуации, описанной в кейсе, формулируются подзадачи (задачи, вопросы), требующей соответствующей реакции аттестуемого или ее решения. В зав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исимости от содержания и трудности вопросов определяется минимальное время решения кейса. 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Кейс-задание имеет следующую структуру:</w:t>
      </w:r>
    </w:p>
    <w:p w:rsidR="00A301CA" w:rsidRDefault="007A5294">
      <w:pPr>
        <w:numPr>
          <w:ilvl w:val="1"/>
          <w:numId w:val="5"/>
        </w:numPr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Название кейса.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компетенций и трудовых действий из Профессионального стандарта.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 Формулировка образовательных ре</w:t>
      </w:r>
      <w:r>
        <w:rPr>
          <w:rFonts w:ascii="Times New Roman" w:eastAsia="TimesNewRoman" w:hAnsi="Times New Roman"/>
          <w:iCs/>
          <w:sz w:val="24"/>
          <w:szCs w:val="24"/>
        </w:rPr>
        <w:t>зультатов, подлежащих оцениванию.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Инструкция для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аттестуемых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«Как работать с кейсом?»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Формулировка проблемы или задачи.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Подробное описание практической (их) ситуации (</w:t>
      </w:r>
      <w:proofErr w:type="spellStart"/>
      <w:r>
        <w:rPr>
          <w:rFonts w:ascii="Times New Roman" w:eastAsia="TimesNewRoman" w:hAnsi="Times New Roman"/>
          <w:iCs/>
          <w:sz w:val="24"/>
          <w:szCs w:val="24"/>
        </w:rPr>
        <w:t>ий</w:t>
      </w:r>
      <w:proofErr w:type="spellEnd"/>
      <w:r>
        <w:rPr>
          <w:rFonts w:ascii="Times New Roman" w:eastAsia="TimesNewRoman" w:hAnsi="Times New Roman"/>
          <w:iCs/>
          <w:sz w:val="24"/>
          <w:szCs w:val="24"/>
        </w:rPr>
        <w:t>).</w:t>
      </w:r>
    </w:p>
    <w:p w:rsidR="00A301CA" w:rsidRDefault="007A5294">
      <w:pPr>
        <w:numPr>
          <w:ilvl w:val="1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lastRenderedPageBreak/>
        <w:t>Сопутствующие описанной ситуации факты, положения. Учебно-методическое обеспечение (</w:t>
      </w:r>
      <w:r>
        <w:rPr>
          <w:rFonts w:ascii="Times New Roman" w:eastAsia="TimesNewRoman" w:hAnsi="Times New Roman"/>
          <w:iCs/>
          <w:sz w:val="24"/>
          <w:szCs w:val="24"/>
        </w:rPr>
        <w:t>сопровождение): наглядный, раздаточный или другой иллюстративный материал.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– задача, условие которой сформулировано как сюжет, ситуация или проблема, и для ее разрешения необходимо использовать знания и умения из разных разделов психолог</w:t>
      </w:r>
      <w:r>
        <w:rPr>
          <w:rFonts w:ascii="Times New Roman" w:eastAsia="TimesNewRoman" w:hAnsi="Times New Roman"/>
          <w:iCs/>
          <w:sz w:val="24"/>
          <w:szCs w:val="24"/>
        </w:rPr>
        <w:t>ии и педагогики, на которые нет явного указания в тексте задачи. Деятельность аттестуемого в ситуации, описанной в задании, должна обеспечивать возможность комплексной оценки уровня достижений образовательных результатов, сформулированных на основе компете</w:t>
      </w:r>
      <w:r>
        <w:rPr>
          <w:rFonts w:ascii="Times New Roman" w:eastAsia="TimesNewRoman" w:hAnsi="Times New Roman"/>
          <w:iCs/>
          <w:sz w:val="24"/>
          <w:szCs w:val="24"/>
        </w:rPr>
        <w:t xml:space="preserve">нций ФГОС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ВО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и </w:t>
      </w:r>
      <w:proofErr w:type="gramStart"/>
      <w:r>
        <w:rPr>
          <w:rFonts w:ascii="Times New Roman" w:eastAsia="TimesNewRoman" w:hAnsi="Times New Roman"/>
          <w:iCs/>
          <w:sz w:val="24"/>
          <w:szCs w:val="24"/>
        </w:rPr>
        <w:t>трудовых</w:t>
      </w:r>
      <w:proofErr w:type="gramEnd"/>
      <w:r>
        <w:rPr>
          <w:rFonts w:ascii="Times New Roman" w:eastAsia="TimesNewRoman" w:hAnsi="Times New Roman"/>
          <w:iCs/>
          <w:sz w:val="24"/>
          <w:szCs w:val="24"/>
        </w:rPr>
        <w:t xml:space="preserve"> действий Профессионального стандарта педагога.</w:t>
      </w:r>
    </w:p>
    <w:p w:rsidR="00A301CA" w:rsidRDefault="007A5294">
      <w:pPr>
        <w:spacing w:after="0"/>
        <w:ind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Контекстная задача имеет следующую структуру:</w:t>
      </w:r>
    </w:p>
    <w:p w:rsidR="00A301CA" w:rsidRDefault="007A5294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Условие задачи, включающее описание реальной или близкой к ней практико-ориентированной ситуации.</w:t>
      </w:r>
    </w:p>
    <w:p w:rsidR="00A301CA" w:rsidRDefault="007A5294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Требование задачи, направленной на </w:t>
      </w:r>
      <w:r>
        <w:rPr>
          <w:rFonts w:ascii="Times New Roman" w:eastAsia="TimesNewRoman" w:hAnsi="Times New Roman"/>
          <w:iCs/>
          <w:sz w:val="24"/>
          <w:szCs w:val="24"/>
        </w:rPr>
        <w:t>представление результата анализа, осмысление ситуации и поиск способов действий в описанной ситуации в контексте будущей профессиональной деятельности.</w:t>
      </w:r>
    </w:p>
    <w:p w:rsidR="00A301CA" w:rsidRDefault="007A5294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Базис задачи, включающий теоретические факты, законы, закономерности, принципы, служащие основанием реше</w:t>
      </w:r>
      <w:r>
        <w:rPr>
          <w:rFonts w:ascii="Times New Roman" w:eastAsia="TimesNewRoman" w:hAnsi="Times New Roman"/>
          <w:iCs/>
          <w:sz w:val="24"/>
          <w:szCs w:val="24"/>
        </w:rPr>
        <w:t>ния задачи.</w:t>
      </w:r>
    </w:p>
    <w:p w:rsidR="00A301CA" w:rsidRDefault="007A5294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Решение задачи, представляющее собой реализацию аттестуемым перехода от условия задачи к требованию и обоснованию предлагаемых способов решения. </w:t>
      </w:r>
    </w:p>
    <w:p w:rsidR="00A301CA" w:rsidRDefault="007A5294">
      <w:pPr>
        <w:numPr>
          <w:ilvl w:val="2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eastAsia="TimesNewRoman" w:hAnsi="Times New Roman"/>
          <w:iCs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>Интерпретация результатов решения задачи.</w:t>
      </w:r>
    </w:p>
    <w:p w:rsidR="00A301CA" w:rsidRDefault="00A301CA">
      <w:pPr>
        <w:tabs>
          <w:tab w:val="left" w:pos="993"/>
        </w:tabs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A301CA">
      <w:pPr>
        <w:tabs>
          <w:tab w:val="left" w:pos="993"/>
        </w:tabs>
        <w:spacing w:after="0"/>
        <w:jc w:val="both"/>
        <w:rPr>
          <w:rFonts w:ascii="Times New Roman" w:eastAsia="TimesNewRoman" w:hAnsi="Times New Roman"/>
          <w:iCs/>
          <w:sz w:val="24"/>
          <w:szCs w:val="24"/>
        </w:rPr>
      </w:pPr>
    </w:p>
    <w:p w:rsidR="00A301CA" w:rsidRDefault="007A5294">
      <w:pPr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6.3. Рекомендации по подготовке к защите курсового пр</w:t>
      </w:r>
      <w:r>
        <w:rPr>
          <w:rFonts w:ascii="Times New Roman" w:hAnsi="Times New Roman"/>
          <w:b/>
          <w:i/>
          <w:sz w:val="24"/>
          <w:szCs w:val="24"/>
        </w:rPr>
        <w:t>оекта</w:t>
      </w:r>
      <w:r>
        <w:rPr>
          <w:rFonts w:ascii="Times New Roman" w:hAnsi="Times New Roman"/>
          <w:sz w:val="24"/>
          <w:szCs w:val="24"/>
        </w:rPr>
        <w:t>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Курсовой проект – продукт самостоятельной работы аттестуемого по заданной теме (проблеме), направленный на решение значимой для участников КЭГ, в том числе аттестуемого и работодателей, проблемы (учебно-практической или учебно-исследовательской). 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урсовой проект оформляется в соответствии с Положением о курсовых работах, действующем на момент проведения КЭГ. Представление полученных в ходе выполнения курсового проекта результатов осуществляется в форме защиты посредством выступления с докладом и пре</w:t>
      </w:r>
      <w:r>
        <w:rPr>
          <w:rFonts w:ascii="Times New Roman" w:hAnsi="Times New Roman"/>
          <w:sz w:val="24"/>
          <w:szCs w:val="24"/>
        </w:rPr>
        <w:t xml:space="preserve">зентацией. 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оценке курсового проекта учитывается актуальность заявленной проблемы, реалистичность в описании цели и задач проекта, эффективность механизмов реализации, результативность и качество проекта.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Курсовой проект имеет следующие структурные эле</w:t>
      </w:r>
      <w:r>
        <w:rPr>
          <w:rFonts w:ascii="Times New Roman" w:hAnsi="Times New Roman"/>
          <w:sz w:val="24"/>
          <w:szCs w:val="24"/>
        </w:rPr>
        <w:t>менты: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Титульный лист.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 работы над курсовым проектом.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Введение, в котором приводится обоснование актуальности курсового проекта, формулируются цели и задачи.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Текстовое изложение материала представляется в соответствии с блоками решаемых задач. В тексто</w:t>
      </w:r>
      <w:r>
        <w:rPr>
          <w:rFonts w:ascii="Times New Roman" w:hAnsi="Times New Roman"/>
          <w:sz w:val="24"/>
          <w:szCs w:val="24"/>
        </w:rPr>
        <w:t>вом материале каждого блока необходимо указать ссылки на используемые источники, в том числе на организации, в которых собиралась необходимая информация. В выводах по каждому блоку желательно высказать авторскую позицию и привести комментарий по исследуемо</w:t>
      </w:r>
      <w:r>
        <w:rPr>
          <w:rFonts w:ascii="Times New Roman" w:hAnsi="Times New Roman"/>
          <w:sz w:val="24"/>
          <w:szCs w:val="24"/>
        </w:rPr>
        <w:t>й проблеме.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Заключение.</w:t>
      </w:r>
    </w:p>
    <w:p w:rsidR="00A301CA" w:rsidRDefault="007A5294">
      <w:pPr>
        <w:numPr>
          <w:ilvl w:val="3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Список используемой литературы.</w:t>
      </w:r>
    </w:p>
    <w:p w:rsidR="00A301CA" w:rsidRDefault="00A301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подготовке к представлению курсового проекта необходимо продумать иллюстративный материал, способствующий более полному пониманию содержания проделанной работы и ее результатов.</w:t>
      </w:r>
    </w:p>
    <w:p w:rsidR="00A301CA" w:rsidRDefault="00A301CA">
      <w:pPr>
        <w:shd w:val="clear" w:color="auto" w:fill="FFFFFF"/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301CA" w:rsidRDefault="007A5294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Примерные этапы </w:t>
      </w:r>
      <w:r>
        <w:rPr>
          <w:rFonts w:ascii="Times New Roman" w:hAnsi="Times New Roman"/>
          <w:i/>
          <w:iCs/>
          <w:sz w:val="24"/>
          <w:szCs w:val="24"/>
        </w:rPr>
        <w:t>работы над курсовым проектом: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Выбор проблемы, ее обоснование, формулирование темы.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Отбор основных источников по теме.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Составление библиографии.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Конспектирование или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тезирование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необходимого материала.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Систематизация зафиксированной и отобранной информации.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Определение основных понятий.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Разработка логики исследования, составление плана.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Реализация плана, написание работы.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Самоанализ, предполагающий новизну текста, степень раскрытия сущности проблемы, обоснованности выбора источников.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Проверка правильности </w:t>
      </w:r>
      <w:r>
        <w:rPr>
          <w:rFonts w:ascii="Times New Roman" w:hAnsi="Times New Roman"/>
          <w:sz w:val="24"/>
          <w:szCs w:val="24"/>
          <w:lang w:eastAsia="ru-RU"/>
        </w:rPr>
        <w:t>оформления списка литературы.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Редакторская правка.</w:t>
      </w:r>
    </w:p>
    <w:p w:rsidR="00A301CA" w:rsidRDefault="007A5294">
      <w:pPr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Оформление и проверка текста с точки зрения грамотности и стилистики.</w:t>
      </w:r>
    </w:p>
    <w:p w:rsidR="00A301CA" w:rsidRDefault="00A301CA">
      <w:pPr>
        <w:shd w:val="clear" w:color="auto" w:fill="FFFFFF"/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A301CA" w:rsidRDefault="007A5294">
      <w:pPr>
        <w:shd w:val="clear" w:color="auto" w:fill="FFFFFF"/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Правила оформления курсового проекта:</w:t>
      </w:r>
    </w:p>
    <w:p w:rsidR="00A301CA" w:rsidRDefault="007A529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Объем работы — не более 40 страниц.  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 выполняется на белых листах формата</w:t>
      </w:r>
      <w:proofErr w:type="gramStart"/>
      <w:r>
        <w:rPr>
          <w:rFonts w:ascii="Times New Roman" w:hAnsi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/>
          <w:sz w:val="24"/>
          <w:szCs w:val="24"/>
        </w:rPr>
        <w:t xml:space="preserve"> 4 , текст </w:t>
      </w:r>
      <w:r>
        <w:rPr>
          <w:rFonts w:ascii="Times New Roman" w:hAnsi="Times New Roman"/>
          <w:sz w:val="24"/>
          <w:szCs w:val="24"/>
        </w:rPr>
        <w:t>размещается с одной стороны листа.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компьютерной верстке текста задаётся полуторный межстрочный интервал, шрифт-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Times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Roman</w:t>
      </w:r>
      <w:proofErr w:type="spellEnd"/>
      <w:r>
        <w:rPr>
          <w:rFonts w:ascii="Times New Roman" w:hAnsi="Times New Roman"/>
          <w:sz w:val="24"/>
          <w:szCs w:val="24"/>
        </w:rPr>
        <w:t xml:space="preserve"> , размер шрифта 14.</w:t>
      </w:r>
    </w:p>
    <w:p w:rsidR="00A301CA" w:rsidRDefault="007A529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ГОСТ определяет следующие требования к отпечатанному документу: на каждом листе не более 30 строк, в стро</w:t>
      </w:r>
      <w:r>
        <w:rPr>
          <w:rFonts w:ascii="Times New Roman" w:hAnsi="Times New Roman"/>
          <w:sz w:val="24"/>
          <w:szCs w:val="24"/>
        </w:rPr>
        <w:t xml:space="preserve">ке — до 60 знаков (считая пробелы между словами и знаки препинания). </w:t>
      </w:r>
      <w:proofErr w:type="gramStart"/>
      <w:r>
        <w:rPr>
          <w:rFonts w:ascii="Times New Roman" w:hAnsi="Times New Roman"/>
          <w:sz w:val="24"/>
          <w:szCs w:val="24"/>
        </w:rPr>
        <w:t>Поля: слева— 3 см; справа — 1,5см; сверху — 2,5см; снизу — 2,5 см. Отступ первой строки-1,27.</w:t>
      </w:r>
      <w:proofErr w:type="gramEnd"/>
    </w:p>
    <w:p w:rsidR="00A301CA" w:rsidRDefault="007A5294">
      <w:pPr>
        <w:shd w:val="clear" w:color="auto" w:fill="FFFFFF"/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Текст печатается с абзацами. Заголовки и подзаголовки отделяются от основного текста сверху и</w:t>
      </w:r>
      <w:r>
        <w:rPr>
          <w:rFonts w:ascii="Times New Roman" w:hAnsi="Times New Roman"/>
          <w:sz w:val="24"/>
          <w:szCs w:val="24"/>
        </w:rPr>
        <w:t xml:space="preserve"> снизу пробелом в один интервал.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Страницы работы должны быть пронумерованы арабскими цифрами, со сквозной нумерацией по всему тексту. Нумерация начинается с титульного листа, но номер страницы на титульном листе не проставляется. Номера страниц проставляют</w:t>
      </w:r>
      <w:r>
        <w:rPr>
          <w:rFonts w:ascii="Times New Roman" w:hAnsi="Times New Roman"/>
          <w:sz w:val="24"/>
          <w:szCs w:val="24"/>
        </w:rPr>
        <w:t xml:space="preserve">ся внизу страницы в центре без точки шрифтом №10 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Главы, параграфы, пункты и подпункты (кроме введения, заключения, списка использованной литературы и приложений) нумеруются арабскими цифрами, например: глава 2, параграф 2.2, пункт 2.2.1, подпункт 1.2.2.1.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Главы (разделы) и подразделы должны иметь заголовки. Заголовки должны кратко и чётко отражать содержание соответствующей структурной части работы.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Заголовки главы, а также названия: «Содержание», «Аннотация», «Введение», «Заключение», «Приложения», «Списо</w:t>
      </w:r>
      <w:r>
        <w:rPr>
          <w:rFonts w:ascii="Times New Roman" w:hAnsi="Times New Roman"/>
          <w:sz w:val="24"/>
          <w:szCs w:val="24"/>
        </w:rPr>
        <w:t xml:space="preserve">к использованной литературы» должны располагаться в середине строки, без точки в конце. Их следует печатать прописными буквами, не подчёркивая. Переносы слов в заголовках не допускаются. 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Иллюстрации, поясняющие текст, должны располагаться непосредственно </w:t>
      </w:r>
      <w:r>
        <w:rPr>
          <w:rFonts w:ascii="Times New Roman" w:hAnsi="Times New Roman"/>
          <w:sz w:val="24"/>
          <w:szCs w:val="24"/>
        </w:rPr>
        <w:t>после текста, в котором они упоминаются впервые, или на следующей странице, если в указанное место их разместить невозможно.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Иллюстрации должны иметь названия, которые следует помещать под иллюстрациями. Все иллюстрации (фотографии, схемы, диаграммы и т.п.</w:t>
      </w:r>
      <w:r>
        <w:rPr>
          <w:rFonts w:ascii="Times New Roman" w:hAnsi="Times New Roman"/>
          <w:sz w:val="24"/>
          <w:szCs w:val="24"/>
        </w:rPr>
        <w:t xml:space="preserve">), помещённые в текстовой части работы, именуются рисунками, должны быть пронумерованы сквозной нумерацией по всей работе. Все рисунки сопровождаются подрисуночной подписью непосредственно после номера рисунка. В конце наименования рисунка ставится точка. </w:t>
      </w:r>
      <w:r>
        <w:rPr>
          <w:rFonts w:ascii="Times New Roman" w:hAnsi="Times New Roman"/>
          <w:sz w:val="24"/>
          <w:szCs w:val="24"/>
        </w:rPr>
        <w:t>Если иллюстрация одна в работе, она не нумеруется и слово «Рисунок» под ней не пишут.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Цифровой материал больших объёмов рекомендуется помещать в Приложение в виде таблиц. Табличные данные небольшого объёма можно помещать непосредственно после текста, в кот</w:t>
      </w:r>
      <w:r>
        <w:rPr>
          <w:rFonts w:ascii="Times New Roman" w:hAnsi="Times New Roman"/>
          <w:sz w:val="24"/>
          <w:szCs w:val="24"/>
        </w:rPr>
        <w:t>ором они упоминаются впервые или на следующей странице. Таблицы, помещённые в текстовой части работы, должны быть пронумерованы сквозной нумерацией по всей работе, номер следует размещать в правом верхнем углу над содержательным заголовком таблицы после сл</w:t>
      </w:r>
      <w:r>
        <w:rPr>
          <w:rFonts w:ascii="Times New Roman" w:hAnsi="Times New Roman"/>
          <w:sz w:val="24"/>
          <w:szCs w:val="24"/>
        </w:rPr>
        <w:t>ова «Таблица». При ссылке на таблицу пользуются сокращением. Например: См. табл. 23 – смотрите таблицу 23.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если на одной странице таблица не размещается, продолжают её на следующей странице. В этом случае на следующей странице над таблицей произво</w:t>
      </w:r>
      <w:r>
        <w:rPr>
          <w:rFonts w:ascii="Times New Roman" w:hAnsi="Times New Roman"/>
          <w:sz w:val="24"/>
          <w:szCs w:val="24"/>
        </w:rPr>
        <w:t>дится запись «Продолжение табл. 23».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ссылке на литературный источник после упоминания о нём в тексте работы проставляют в квадратных (косых) скобках номер, под которым он значится в списке использованной литературы. При необходимости указывается страни</w:t>
      </w:r>
      <w:r>
        <w:rPr>
          <w:rFonts w:ascii="Times New Roman" w:hAnsi="Times New Roman"/>
          <w:sz w:val="24"/>
          <w:szCs w:val="24"/>
        </w:rPr>
        <w:t>ца источника, на которую производится ссылка через запятую после номера источника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использованной литературы составляется в алфавитном порядке фамилий авторов или названий произведений (при отсутствии фамилии автора). В списке применяется общая нумер</w:t>
      </w:r>
      <w:r>
        <w:rPr>
          <w:rFonts w:ascii="Times New Roman" w:hAnsi="Times New Roman"/>
          <w:sz w:val="24"/>
          <w:szCs w:val="24"/>
        </w:rPr>
        <w:t>ация литературных источников. В список включаются все литературные источники, использованные автором работы независимо от того, где они опубликованы в отдельном издании, в сборнике, журнале, газете и т.д. и имеются ли в тексте ссылки на них.</w:t>
      </w:r>
    </w:p>
    <w:p w:rsidR="00A301CA" w:rsidRDefault="007A5294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 офо</w:t>
      </w:r>
      <w:r>
        <w:rPr>
          <w:rFonts w:ascii="Times New Roman" w:hAnsi="Times New Roman"/>
          <w:sz w:val="24"/>
          <w:szCs w:val="24"/>
        </w:rPr>
        <w:t>рмляются как продолжение работы и размещаются в конце. Каждое приложение должно начинаться с новой страницы, в правом верхнем углу которой обозначается «Приложение». Каждое приложение должно иметь содержательный заголовок. Если в работе имеются несколько п</w:t>
      </w:r>
      <w:r>
        <w:rPr>
          <w:rFonts w:ascii="Times New Roman" w:hAnsi="Times New Roman"/>
          <w:sz w:val="24"/>
          <w:szCs w:val="24"/>
        </w:rPr>
        <w:t xml:space="preserve">риложений, то они нумеруются. </w:t>
      </w:r>
    </w:p>
    <w:p w:rsidR="00A301CA" w:rsidRDefault="00A301CA">
      <w:pPr>
        <w:tabs>
          <w:tab w:val="right" w:pos="1276"/>
        </w:tabs>
        <w:spacing w:after="0"/>
        <w:ind w:firstLine="680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Критерии оценки ответов на комплексном экзамене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ответа обучающегося на комплексном экзамене определяется в ходе заседания комиссии по приему комплексного экзамена, состоящей из специалистов в области педагогики, пр</w:t>
      </w:r>
      <w:r>
        <w:rPr>
          <w:rFonts w:ascii="Times New Roman" w:hAnsi="Times New Roman"/>
          <w:sz w:val="24"/>
          <w:szCs w:val="24"/>
        </w:rPr>
        <w:t>едставителей работодателя (образовательных организаций) и регионального органа управлением образования. Ответственность за создание комиссии и организацию проведения комплексного экзамена несет вуз.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Балльно</w:t>
      </w:r>
      <w:proofErr w:type="spellEnd"/>
      <w:r>
        <w:rPr>
          <w:rFonts w:ascii="Times New Roman" w:hAnsi="Times New Roman"/>
          <w:sz w:val="24"/>
          <w:szCs w:val="24"/>
        </w:rPr>
        <w:t>-рейтинговая оценка по комплексному экзамену должн</w:t>
      </w:r>
      <w:r>
        <w:rPr>
          <w:rFonts w:ascii="Times New Roman" w:hAnsi="Times New Roman"/>
          <w:sz w:val="24"/>
          <w:szCs w:val="24"/>
        </w:rPr>
        <w:t>а отражать уровень достигнутых образовательных результатов, аргументированность и полноту ответов, уровень мотивационной готовности.</w:t>
      </w:r>
    </w:p>
    <w:p w:rsidR="00A301CA" w:rsidRDefault="007A5294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Комплексный экзамен оценивается по 100-балльной шкале на каждом из его трех этапов. Максимальное количество баллов за </w:t>
      </w:r>
      <w:r>
        <w:rPr>
          <w:rFonts w:ascii="Times New Roman" w:hAnsi="Times New Roman"/>
          <w:sz w:val="24"/>
          <w:szCs w:val="24"/>
        </w:rPr>
        <w:t>комплексный экзамен – 300 баллов (100 за каждый этап).</w:t>
      </w:r>
    </w:p>
    <w:p w:rsidR="00A301CA" w:rsidRDefault="007A5294">
      <w:pPr>
        <w:spacing w:line="288" w:lineRule="auto"/>
        <w:ind w:firstLine="709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caps/>
          <w:sz w:val="24"/>
          <w:szCs w:val="24"/>
        </w:rPr>
        <w:t>7.1. РЕЙТИНГ-пЛАН комплексного экзамена</w:t>
      </w:r>
    </w:p>
    <w:tbl>
      <w:tblPr>
        <w:tblW w:w="96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72"/>
        <w:gridCol w:w="1518"/>
        <w:gridCol w:w="1393"/>
        <w:gridCol w:w="1867"/>
        <w:gridCol w:w="1955"/>
      </w:tblGrid>
      <w:tr w:rsidR="00A301CA">
        <w:trPr>
          <w:cantSplit/>
        </w:trPr>
        <w:tc>
          <w:tcPr>
            <w:tcW w:w="2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Компоненты экзамена</w:t>
            </w:r>
          </w:p>
        </w:tc>
        <w:tc>
          <w:tcPr>
            <w:tcW w:w="1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Балл за одно учебное событие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192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Кол-во учебных событий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Баллы </w:t>
            </w:r>
          </w:p>
        </w:tc>
      </w:tr>
      <w:tr w:rsidR="00A301CA">
        <w:trPr>
          <w:cantSplit/>
        </w:trPr>
        <w:tc>
          <w:tcPr>
            <w:tcW w:w="2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Минимальный 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A301CA">
        <w:trPr>
          <w:cantSplit/>
        </w:trPr>
        <w:tc>
          <w:tcPr>
            <w:tcW w:w="5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Портфолио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Успеваемость за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>
              <w:rPr>
                <w:rFonts w:ascii="Times New Roman" w:hAnsi="Times New Roman"/>
                <w:sz w:val="24"/>
                <w:szCs w:val="24"/>
              </w:rPr>
              <w:t>семестра не менее 4,5 баллов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Наличие достижений в спортивной деятельности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Наличие опыта и достижений в общественной деятельности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Достижения в научно-исследовательской работе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Наличие опыта профессиональной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>(работа вожатым, работа в рамках соисполнителя по проекту)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Опыт и достижения в культурно-творческой деятельности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301CA">
        <w:tc>
          <w:tcPr>
            <w:tcW w:w="5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по педагогике и психологии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</w:tr>
      <w:tr w:rsidR="00A301CA">
        <w:trPr>
          <w:cantSplit/>
        </w:trPr>
        <w:tc>
          <w:tcPr>
            <w:tcW w:w="59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Экзамен предметной области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Основы </w:t>
            </w:r>
            <w:r>
              <w:rPr>
                <w:rFonts w:ascii="Times New Roman" w:hAnsi="Times New Roman"/>
                <w:sz w:val="24"/>
                <w:szCs w:val="24"/>
              </w:rPr>
              <w:t>физики и математики»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курсовой работы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301CA"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165</w:t>
            </w:r>
          </w:p>
        </w:tc>
        <w:tc>
          <w:tcPr>
            <w:tcW w:w="1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300</w:t>
            </w:r>
          </w:p>
        </w:tc>
      </w:tr>
    </w:tbl>
    <w:p w:rsidR="00A301CA" w:rsidRDefault="00A301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решения комиссии могут определяться оценками «отлично», «хорошо», «удовлетворительно», «неудовлетворительно».</w:t>
      </w:r>
    </w:p>
    <w:p w:rsidR="00A301CA" w:rsidRDefault="007A5294">
      <w:pPr>
        <w:spacing w:after="0"/>
        <w:ind w:firstLine="709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Оценивание по каждому компоненту экзамена: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55–70 </w:t>
      </w:r>
      <w:r>
        <w:rPr>
          <w:rFonts w:ascii="Times New Roman" w:hAnsi="Times New Roman"/>
          <w:sz w:val="24"/>
          <w:szCs w:val="24"/>
        </w:rPr>
        <w:t>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«удовлетворительно»;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71–85 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«хорошо»;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86–100 балло</w:t>
      </w:r>
      <w:proofErr w:type="gramStart"/>
      <w:r>
        <w:rPr>
          <w:rFonts w:ascii="Times New Roman" w:hAnsi="Times New Roman"/>
          <w:sz w:val="24"/>
          <w:szCs w:val="24"/>
        </w:rPr>
        <w:t>в–</w:t>
      </w:r>
      <w:proofErr w:type="gramEnd"/>
      <w:r>
        <w:rPr>
          <w:rFonts w:ascii="Times New Roman" w:hAnsi="Times New Roman"/>
          <w:sz w:val="24"/>
          <w:szCs w:val="24"/>
        </w:rPr>
        <w:t xml:space="preserve"> «отлично».</w:t>
      </w:r>
    </w:p>
    <w:p w:rsidR="00A301CA" w:rsidRDefault="007A5294">
      <w:pPr>
        <w:spacing w:after="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Итоговая оценка: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165-210 баллов – «удовлетворительно»;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213-255 баллов – «хорошо»;</w:t>
      </w:r>
    </w:p>
    <w:p w:rsidR="00A301CA" w:rsidRDefault="007A5294">
      <w:pPr>
        <w:spacing w:after="0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258 – 300 баллов – «отлично».</w:t>
      </w:r>
    </w:p>
    <w:p w:rsidR="00A301CA" w:rsidRDefault="007A5294">
      <w:pPr>
        <w:spacing w:after="0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7.2.1 Критерии оценки тестирования по модулю «Педагогика и </w:t>
      </w:r>
      <w:r>
        <w:rPr>
          <w:rFonts w:ascii="Times New Roman" w:hAnsi="Times New Roman"/>
          <w:b/>
          <w:sz w:val="24"/>
          <w:szCs w:val="24"/>
        </w:rPr>
        <w:t>психология»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Тестирование</w:t>
      </w:r>
    </w:p>
    <w:p w:rsidR="00A301CA" w:rsidRDefault="007A5294">
      <w:pPr>
        <w:spacing w:after="0"/>
        <w:ind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Содержание теста основано на содержании рабочих программ по дисциплинам модуля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Педагогика и психология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» и программы КЭГ.</w:t>
      </w:r>
    </w:p>
    <w:p w:rsidR="00A301CA" w:rsidRDefault="007A529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Длина теста – 26 заданий.</w:t>
      </w:r>
    </w:p>
    <w:p w:rsidR="00A301CA" w:rsidRDefault="007A529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Первая часть: тест однородный. Максимальный балл за каждое задание – 1 балл. Весово</w:t>
      </w:r>
      <w:r>
        <w:rPr>
          <w:rFonts w:ascii="Times New Roman" w:hAnsi="Times New Roman"/>
          <w:color w:val="000000"/>
          <w:sz w:val="24"/>
          <w:szCs w:val="24"/>
        </w:rPr>
        <w:t>й коэффициент равен 2. Максимальный балл за тест составляет 52 балла</w:t>
      </w:r>
    </w:p>
    <w:p w:rsidR="00A301CA" w:rsidRDefault="007A529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(26 ×2 = 52)..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7"/>
        <w:gridCol w:w="2551"/>
        <w:gridCol w:w="4363"/>
      </w:tblGrid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44 - 52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36 - 43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29 - 35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29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301CA" w:rsidRDefault="00A301CA">
      <w:pPr>
        <w:spacing w:after="0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01CA" w:rsidRDefault="007A529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7.2.2. Критерии оценивания кейса (контекстной задачи) </w:t>
      </w:r>
    </w:p>
    <w:p w:rsidR="00A301CA" w:rsidRDefault="007A5294">
      <w:pPr>
        <w:spacing w:after="0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модулю «Педагогика и психология»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решению кейса (контекстной задачи) предъявляются следующие требования:</w:t>
      </w:r>
    </w:p>
    <w:p w:rsidR="00A301CA" w:rsidRDefault="007A5294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обоснованность аргументов и итоговых выводов на научно </w:t>
      </w:r>
      <w:r>
        <w:rPr>
          <w:rFonts w:ascii="Times New Roman" w:hAnsi="Times New Roman"/>
          <w:sz w:val="24"/>
          <w:szCs w:val="24"/>
        </w:rPr>
        <w:t>обоснованных фактах;</w:t>
      </w:r>
    </w:p>
    <w:p w:rsidR="00A301CA" w:rsidRDefault="007A5294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выделение противоречий в рассматриваемых позициях;</w:t>
      </w:r>
    </w:p>
    <w:p w:rsidR="00A301CA" w:rsidRDefault="007A5294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раскрытие и обоснование каждой из представленных точек зрения;</w:t>
      </w:r>
    </w:p>
    <w:p w:rsidR="00A301CA" w:rsidRDefault="007A5294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четкая формулировка собственных выводов;</w:t>
      </w:r>
    </w:p>
    <w:p w:rsidR="00A301CA" w:rsidRDefault="007A5294">
      <w:pPr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описание возможных перспектив развития ситуации.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Выполнение кейса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A301CA" w:rsidRDefault="007A5294">
      <w:pPr>
        <w:tabs>
          <w:tab w:val="left" w:pos="3480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Вторая часть </w:t>
      </w:r>
      <w:r>
        <w:rPr>
          <w:rFonts w:ascii="Times New Roman" w:hAnsi="Times New Roman"/>
          <w:color w:val="000000"/>
          <w:sz w:val="24"/>
          <w:szCs w:val="24"/>
        </w:rPr>
        <w:t xml:space="preserve">испытания содержит 2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Максимальный балл за каждый кейс - 6 баллов (два задания в каждом кейсе, каждое задание по 3 балла). Весовой коэффициент равен 4. Максимальный балл за все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кейс-задания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составляет 48 баллов (12 ×4 = 48).</w:t>
      </w:r>
    </w:p>
    <w:p w:rsidR="00A301CA" w:rsidRDefault="007A5294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Оценка производитс</w:t>
      </w:r>
      <w:r>
        <w:rPr>
          <w:rFonts w:ascii="Times New Roman" w:hAnsi="Times New Roman"/>
          <w:i/>
          <w:sz w:val="24"/>
          <w:szCs w:val="24"/>
        </w:rPr>
        <w:t>я на основании следующих критериев: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57"/>
        <w:gridCol w:w="2551"/>
        <w:gridCol w:w="4363"/>
      </w:tblGrid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Уровни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Границы оценки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баллах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Процент выполнения всех заданий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Оптимальный 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41 - 48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34 - 40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26 - 33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301CA">
        <w:tc>
          <w:tcPr>
            <w:tcW w:w="2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26</w:t>
            </w:r>
          </w:p>
        </w:tc>
        <w:tc>
          <w:tcPr>
            <w:tcW w:w="4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301CA" w:rsidRDefault="00A301C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01CA" w:rsidRDefault="007A5294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7.3.Критерии </w:t>
      </w:r>
      <w:r>
        <w:rPr>
          <w:rFonts w:ascii="Times New Roman" w:hAnsi="Times New Roman"/>
          <w:b/>
          <w:sz w:val="24"/>
          <w:szCs w:val="24"/>
        </w:rPr>
        <w:t>оценивания защиты курсового работы</w:t>
      </w:r>
    </w:p>
    <w:p w:rsidR="00A301CA" w:rsidRDefault="00A301CA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46"/>
        <w:gridCol w:w="2365"/>
        <w:gridCol w:w="2365"/>
        <w:gridCol w:w="2495"/>
      </w:tblGrid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7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Алгоритм оценивания (уровни)</w:t>
            </w:r>
          </w:p>
        </w:tc>
      </w:tr>
      <w:tr w:rsidR="00A301CA">
        <w:tc>
          <w:tcPr>
            <w:tcW w:w="2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1.Степень представления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сути поставленной проблемы.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53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оптимальный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допустимый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критический</w:t>
            </w:r>
          </w:p>
        </w:tc>
      </w:tr>
      <w:tr w:rsidR="00A301CA">
        <w:trPr>
          <w:trHeight w:val="937"/>
        </w:trPr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Суть проблемы исследования формулирует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развернуто. </w:t>
            </w:r>
          </w:p>
        </w:tc>
        <w:tc>
          <w:tcPr>
            <w:tcW w:w="22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Анализирует состояние проблемы на момент исследования. Описывает отдельные аспекты результатов научных исследований.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Суть проблемы исследования раскрывает не полностью.</w:t>
            </w:r>
          </w:p>
        </w:tc>
      </w:tr>
      <w:tr w:rsidR="00A301CA">
        <w:trPr>
          <w:trHeight w:val="308"/>
        </w:trPr>
        <w:tc>
          <w:tcPr>
            <w:tcW w:w="2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tabs>
                <w:tab w:val="left" w:pos="53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A301C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301CA">
        <w:trPr>
          <w:trHeight w:val="308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2.Корректное представление методологического аппарата исследования.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Грамотно формулирует методологический аппарат исследования (цель, задачи, гипотеза исследования) и обосновывает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выбор методов исследования.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исследования. Не четко дает обосновани</w:t>
            </w:r>
            <w:r>
              <w:rPr>
                <w:rFonts w:ascii="Times New Roman" w:hAnsi="Times New Roman"/>
                <w:sz w:val="24"/>
                <w:szCs w:val="24"/>
              </w:rPr>
              <w:t>е инструментария, выбранного для проведения исследования.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Допускает ошибки в формулировке основных категорий методологического аппарата исследования или представляет его структурные единицы не полностью. Не дает обоснование инструментария, выбранного для п</w:t>
            </w:r>
            <w:r>
              <w:rPr>
                <w:rFonts w:ascii="Times New Roman" w:hAnsi="Times New Roman"/>
                <w:sz w:val="24"/>
                <w:szCs w:val="24"/>
              </w:rPr>
              <w:t>роведения исследования.</w:t>
            </w:r>
          </w:p>
        </w:tc>
      </w:tr>
      <w:tr w:rsidR="00A301CA">
        <w:trPr>
          <w:trHeight w:val="1300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3.Степень представления понятийно-терминологического аппарата  исследования.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использует терминологический аппарат  исследования  и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AFAFA"/>
              </w:rPr>
              <w:t>свободно ориентируется в терминологической системе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большинства понятий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терминов, необходимых для исследования.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Приводит формулировки некоторых понятий и терминов, необходимых для исследования.</w:t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4.Степень проведения анализа научной и (или методической) литературы по исследуемой проблеме.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Представлен качественный критический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анализ литературы по проблеме исследования: рассмотрены различные точки зрения на поставленную проблему и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пределены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рациональные идеи для решения поставленных задач.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Корректно оформляет список литературы.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теоретического материала по теме исследован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представляет фрагментарно, рассмотрены отдельные точки зрения на поставленную проблему. Определены идеи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поставленных задач. Список литературы оформляет с незначительными нарушениями ГОСТа. В процессе анализа  теоретического материала по теме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исследования рассмотрены разные точки зрения на поставленную проблему. Определены идеи для решения поставленных задач. Список литературы оформляет с незначительными нарушениями ГОСТа.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владеет навыками критического анализа специальной литературы. Идеи р</w:t>
            </w:r>
            <w:r>
              <w:rPr>
                <w:rFonts w:ascii="Times New Roman" w:hAnsi="Times New Roman"/>
                <w:sz w:val="24"/>
                <w:szCs w:val="24"/>
              </w:rPr>
              <w:t>ешения поставленных задач четко не выделены. Список литературы оформляет с незначительными нарушениями ГОСТа.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Анализ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теоретического материала по теме исследования представляет фрагментарно.  Идеи решения поставленных задач четко не выделены. Список литерат</w:t>
            </w:r>
            <w:r>
              <w:rPr>
                <w:rFonts w:ascii="Times New Roman" w:hAnsi="Times New Roman"/>
                <w:sz w:val="24"/>
                <w:szCs w:val="24"/>
              </w:rPr>
              <w:t>уры оформляет с незначительными нарушениями ГОСТа</w:t>
            </w:r>
          </w:p>
          <w:p w:rsidR="00A301CA" w:rsidRDefault="00A301C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301CA" w:rsidRDefault="00A301C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301CA" w:rsidRDefault="00A301CA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5.Логика построения исследования (проектирования).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Этапы исследования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описывает в соответствии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с логикой научного исследования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Излагает материал с несущественными нарушениями логичности и последовательности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курсовой работы излагает с нарушениями необходимой последовательности и логичности.</w:t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6.Степень решения поставленных задач исследования.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работе решены все задачи, об</w:t>
            </w:r>
            <w:r>
              <w:rPr>
                <w:rFonts w:ascii="Times New Roman" w:hAnsi="Times New Roman"/>
                <w:sz w:val="24"/>
                <w:szCs w:val="24"/>
              </w:rPr>
              <w:t>основаны различные точки зрения на поставленную проблему. Выводы соответствуют задачам исследования, аргументированы и конкретны.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курсовой работе, предусматривающей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экспериментальную часть исследования, представлена и обоснована методика экспериментально</w:t>
            </w:r>
            <w:r>
              <w:rPr>
                <w:rFonts w:ascii="Times New Roman" w:hAnsi="Times New Roman"/>
                <w:sz w:val="24"/>
                <w:szCs w:val="24"/>
              </w:rPr>
              <w:t>го исследования; получен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 xml:space="preserve">ный в ходе исследования фактический материал подвергнут статистической обработке, систематизирован и обобщен в виде методических рекомендаций, программ, моделей и т. п. 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 исследовании частично решены поставленные задачи, обоснован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 лишь некоторые точки зрения на решение проблемы. Допущены  неточности в формулировке выводов.  В курсовой работе, предусматривающей экспериментальную часть исследования,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приведена методика проведения эксперимента. Фактический материал, полученный в ходе </w:t>
            </w:r>
            <w:r>
              <w:rPr>
                <w:rFonts w:ascii="Times New Roman" w:hAnsi="Times New Roman"/>
                <w:sz w:val="24"/>
                <w:szCs w:val="24"/>
              </w:rPr>
              <w:t>констатирующего исследования, не обобщен в виде методических рекомендаций, программ, моделей и т. п.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решена большая часть задач, неубедительно представлена доказательная база. Выводы не представлены или не соответствуют поставленным задачам.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курсовой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работе, предусматривающей экспериментальную часть исследования,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 отражены результаты опытно-практической и экспериментальной работы или отражены частично.</w:t>
            </w:r>
          </w:p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01CA">
        <w:trPr>
          <w:trHeight w:val="98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7.Степень самостоятельности в проведении исследования.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Исследование выполнено самостоятельно. </w:t>
            </w:r>
            <w:r>
              <w:rPr>
                <w:rFonts w:ascii="Times New Roman" w:hAnsi="Times New Roman"/>
                <w:sz w:val="24"/>
                <w:szCs w:val="24"/>
              </w:rPr>
              <w:t>Прослеживается личный вклад студента в разработку темы.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реализован самостоятельный подход к разработке программы (плана) эксперимента.</w:t>
            </w:r>
          </w:p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Исследование выполнено самостоятельно только </w:t>
            </w:r>
            <w:r>
              <w:rPr>
                <w:rFonts w:ascii="Times New Roman" w:hAnsi="Times New Roman"/>
                <w:sz w:val="24"/>
                <w:szCs w:val="24"/>
              </w:rPr>
              <w:t>на основе плана и рекомендаций руководителя.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экспериментальную часть исследования, составление плана и сам эксперимент выполнены под непосредственным руководством преподавателя или обработка результатов</w:t>
            </w:r>
            <w:r>
              <w:rPr>
                <w:rFonts w:ascii="Times New Roman" w:hAnsi="Times New Roman"/>
                <w:color w:val="0070C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выполнены с </w:t>
            </w:r>
            <w:r>
              <w:rPr>
                <w:rFonts w:ascii="Times New Roman" w:hAnsi="Times New Roman"/>
                <w:sz w:val="24"/>
                <w:szCs w:val="24"/>
              </w:rPr>
              <w:t>помощью преподавателя.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Курсовая работа носит реферативный характер. Позиция студента по существу исследуемых вопросов отсутствует.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курсовой работе, предусматривающей проведение эксперимента,  экспериментальная часть  работы  не выполнена или выполнена не</w:t>
            </w:r>
            <w:r>
              <w:rPr>
                <w:rFonts w:ascii="Times New Roman" w:hAnsi="Times New Roman"/>
                <w:sz w:val="24"/>
                <w:szCs w:val="24"/>
              </w:rPr>
              <w:t>корректно.</w:t>
            </w:r>
          </w:p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самостоятельности незначительная.</w:t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8.Прикладной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аспект исследования.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tabs>
                <w:tab w:val="left" w:pos="534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перспективы использования полученных результатов и рекомендаций в исследуемой предметной области.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некоторые способы практического применения </w:t>
            </w:r>
            <w:r>
              <w:rPr>
                <w:rFonts w:ascii="Times New Roman" w:hAnsi="Times New Roman"/>
                <w:sz w:val="24"/>
                <w:szCs w:val="24"/>
              </w:rPr>
              <w:t>результатов в исследуемой предметной области.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 выделяет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прикладные аспекты дальнейшего исследования</w:t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 Степень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формления и стиль проведенного исследования.</w:t>
            </w:r>
          </w:p>
          <w:p w:rsidR="00A301CA" w:rsidRDefault="00A301C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Владеет научным стилем письменной речи. Соблюдает требования, предъявляемые к структуре  и </w:t>
            </w:r>
            <w:r>
              <w:rPr>
                <w:rFonts w:ascii="Times New Roman" w:hAnsi="Times New Roman"/>
                <w:sz w:val="24"/>
                <w:szCs w:val="24"/>
              </w:rPr>
              <w:t>объему курсовой работы.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Применяет отдельные элементы научного стиля письменной речи.  Допускает несущественные ошибки в структуре курсовой  работы.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владеет приемами изложения  текста в научном стиле. Допускает существенные ошибки в оформлении работы.</w:t>
            </w:r>
          </w:p>
        </w:tc>
      </w:tr>
      <w:tr w:rsidR="00A301CA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10.Качество представления курсовой работы  на защите.</w:t>
            </w:r>
          </w:p>
        </w:tc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Содержание презентации соответствует теме и содержанию курсовой работы. Четко, последовательно и логично  излагает суть исследования, свободно владеет материалом. Умеет вести диалог и давать комментарии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в ходе ответов на вопросы.</w:t>
            </w:r>
          </w:p>
        </w:tc>
        <w:tc>
          <w:tcPr>
            <w:tcW w:w="2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Содержание презентации отражает  отдельные результаты  курсовой работы. Логично излагает материал, но не достаточно уверенно отвечает на вопросы в ходе защиты.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не  отражает   основного содержания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курсовой работы. </w:t>
            </w:r>
            <w:r>
              <w:rPr>
                <w:rFonts w:ascii="Times New Roman" w:hAnsi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sz w:val="24"/>
                <w:szCs w:val="24"/>
              </w:rPr>
              <w:t>трудняется в ответах на поставленные вопросы по теме, при ответе допускает существенные ошибки.</w:t>
            </w:r>
          </w:p>
        </w:tc>
      </w:tr>
    </w:tbl>
    <w:p w:rsidR="00A301CA" w:rsidRDefault="00A301CA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A301CA" w:rsidRDefault="007A529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Примечание. </w:t>
      </w:r>
    </w:p>
    <w:p w:rsidR="00A301CA" w:rsidRDefault="007A529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1) Оценка </w:t>
      </w:r>
      <w:proofErr w:type="spellStart"/>
      <w:r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компетенций осуществляется на основе 10 критериев и соответствующих индикаторов.</w:t>
      </w:r>
    </w:p>
    <w:p w:rsidR="00A301CA" w:rsidRDefault="007A529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2) Каждый критерий раскрывается через</w:t>
      </w:r>
      <w:r>
        <w:rPr>
          <w:rFonts w:ascii="Times New Roman" w:hAnsi="Times New Roman"/>
          <w:i/>
          <w:sz w:val="24"/>
          <w:szCs w:val="24"/>
        </w:rPr>
        <w:t xml:space="preserve"> показатели (индикаторы), позволяющие установить уровень </w:t>
      </w:r>
      <w:proofErr w:type="spellStart"/>
      <w:r>
        <w:rPr>
          <w:rFonts w:ascii="Times New Roman" w:hAnsi="Times New Roman"/>
          <w:i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компетенций: </w:t>
      </w:r>
    </w:p>
    <w:p w:rsidR="00A301CA" w:rsidRDefault="007A5294">
      <w:pPr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оптимальный, допустимый, критический, недопустимый.</w:t>
      </w:r>
    </w:p>
    <w:p w:rsidR="00A301CA" w:rsidRDefault="007A529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3) Выполнение каждого критерия оценивается по 10</w:t>
      </w:r>
      <w:r>
        <w:rPr>
          <w:rFonts w:ascii="Times New Roman" w:hAnsi="Times New Roman"/>
          <w:b/>
          <w:i/>
          <w:sz w:val="24"/>
          <w:szCs w:val="24"/>
        </w:rPr>
        <w:t>-балльной шкале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A301CA" w:rsidRDefault="007A5294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4) Итоговая оценка по всем 10 критериям получается </w:t>
      </w:r>
      <w:r>
        <w:rPr>
          <w:rFonts w:ascii="Times New Roman" w:hAnsi="Times New Roman"/>
          <w:i/>
          <w:sz w:val="24"/>
          <w:szCs w:val="24"/>
        </w:rPr>
        <w:t>суммированием баллов по каждому критерию.</w:t>
      </w:r>
    </w:p>
    <w:p w:rsidR="00A301CA" w:rsidRDefault="00A301CA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A301CA" w:rsidRDefault="007A5294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Таблица. Определение уровня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компетенций у выпускников на защите курсовой работы и оценка курсовой работы  в баллах.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2"/>
        <w:gridCol w:w="2801"/>
        <w:gridCol w:w="4893"/>
      </w:tblGrid>
      <w:tr w:rsidR="00A301CA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Уровни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Границы суммарной оценки (за 10 критериев)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Процент выполнения всех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критериев</w:t>
            </w:r>
          </w:p>
        </w:tc>
      </w:tr>
      <w:tr w:rsidR="00A301CA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Оптимальный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85 - 100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85%</w:t>
            </w:r>
          </w:p>
        </w:tc>
      </w:tr>
      <w:tr w:rsidR="00A301CA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Допустимый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84 - 70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70%</w:t>
            </w:r>
          </w:p>
        </w:tc>
      </w:tr>
      <w:tr w:rsidR="00A301CA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55 - 69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менее 55%</w:t>
            </w:r>
          </w:p>
        </w:tc>
      </w:tr>
      <w:tr w:rsidR="00A301CA">
        <w:tc>
          <w:tcPr>
            <w:tcW w:w="1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Недопустимый</w:t>
            </w:r>
          </w:p>
        </w:tc>
        <w:tc>
          <w:tcPr>
            <w:tcW w:w="2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Меньше 55</w:t>
            </w:r>
          </w:p>
        </w:tc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01CA" w:rsidRDefault="007A5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Менее 55%</w:t>
            </w:r>
          </w:p>
        </w:tc>
      </w:tr>
    </w:tbl>
    <w:p w:rsidR="00A301CA" w:rsidRDefault="00A301CA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 Перечень литературы для подготовки к государственному экзамену</w:t>
      </w:r>
    </w:p>
    <w:p w:rsidR="00A301CA" w:rsidRDefault="007A52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8.1. Основная литература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Бордовская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Н.В. Педагогика: учебное пособие для студентов вузов: Допущено учебно-методическим объединением вузов России /</w:t>
      </w:r>
      <w:proofErr w:type="spellStart"/>
      <w:r>
        <w:rPr>
          <w:rFonts w:ascii="Times New Roman" w:hAnsi="Times New Roman"/>
          <w:sz w:val="24"/>
          <w:szCs w:val="24"/>
        </w:rPr>
        <w:t>Бордовская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Н.В., </w:t>
      </w:r>
      <w:proofErr w:type="spellStart"/>
      <w:r>
        <w:rPr>
          <w:rFonts w:ascii="Times New Roman" w:hAnsi="Times New Roman"/>
          <w:sz w:val="24"/>
          <w:szCs w:val="24"/>
        </w:rPr>
        <w:t>Реан</w:t>
      </w:r>
      <w:proofErr w:type="spellEnd"/>
      <w:r>
        <w:rPr>
          <w:rFonts w:ascii="Times New Roman" w:hAnsi="Times New Roman"/>
          <w:sz w:val="24"/>
          <w:szCs w:val="24"/>
        </w:rPr>
        <w:t xml:space="preserve"> А.А.. –  СПб: Питер, 2013. – 299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ab/>
        <w:t>Педагогика: учеб. пособие для студентов высших учебных заведений педагогических специ</w:t>
      </w:r>
      <w:r>
        <w:rPr>
          <w:rFonts w:ascii="Times New Roman" w:hAnsi="Times New Roman"/>
          <w:sz w:val="24"/>
          <w:szCs w:val="24"/>
        </w:rPr>
        <w:t>альностей и направлений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редакцией </w:t>
      </w:r>
      <w:proofErr w:type="spellStart"/>
      <w:r>
        <w:rPr>
          <w:rFonts w:ascii="Times New Roman" w:hAnsi="Times New Roman"/>
          <w:sz w:val="24"/>
          <w:szCs w:val="24"/>
        </w:rPr>
        <w:t>Л.В.Загрековой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В.В.Николиной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Н.Новгород</w:t>
      </w:r>
      <w:proofErr w:type="spellEnd"/>
      <w:r>
        <w:rPr>
          <w:rFonts w:ascii="Times New Roman" w:hAnsi="Times New Roman"/>
          <w:sz w:val="24"/>
          <w:szCs w:val="24"/>
        </w:rPr>
        <w:t>: НГПУ, 2014. – 232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ab/>
        <w:t>Педагогика: учебное пособие для студентов вузов: Допущено Министерством образования Российской Федерации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Крившенко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Проспект, 2012. </w:t>
      </w:r>
      <w:r>
        <w:rPr>
          <w:rFonts w:ascii="Times New Roman" w:hAnsi="Times New Roman"/>
          <w:sz w:val="24"/>
          <w:szCs w:val="24"/>
        </w:rPr>
        <w:t>– 432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ab/>
        <w:t xml:space="preserve">Трофимова Т.И. Физика. Задачи: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техн.напр</w:t>
      </w:r>
      <w:proofErr w:type="spellEnd"/>
      <w:r>
        <w:rPr>
          <w:rFonts w:ascii="Times New Roman" w:hAnsi="Times New Roman"/>
          <w:sz w:val="24"/>
          <w:szCs w:val="24"/>
        </w:rPr>
        <w:t>. Москва: Академия, 2015.-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336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ab/>
        <w:t xml:space="preserve">Трофимова Т.И. Физика: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</w:t>
      </w:r>
      <w:proofErr w:type="spellStart"/>
      <w:r>
        <w:rPr>
          <w:rFonts w:ascii="Times New Roman" w:hAnsi="Times New Roman"/>
          <w:sz w:val="24"/>
          <w:szCs w:val="24"/>
        </w:rPr>
        <w:t>вузов:рек</w:t>
      </w:r>
      <w:proofErr w:type="gramStart"/>
      <w:r>
        <w:rPr>
          <w:rFonts w:ascii="Times New Roman" w:hAnsi="Times New Roman"/>
          <w:sz w:val="24"/>
          <w:szCs w:val="24"/>
        </w:rPr>
        <w:t>.Ф</w:t>
      </w:r>
      <w:proofErr w:type="gramEnd"/>
      <w:r>
        <w:rPr>
          <w:rFonts w:ascii="Times New Roman" w:hAnsi="Times New Roman"/>
          <w:sz w:val="24"/>
          <w:szCs w:val="24"/>
        </w:rPr>
        <w:t>ГОУ</w:t>
      </w:r>
      <w:proofErr w:type="spellEnd"/>
      <w:r>
        <w:rPr>
          <w:rFonts w:ascii="Times New Roman" w:hAnsi="Times New Roman"/>
          <w:sz w:val="24"/>
          <w:szCs w:val="24"/>
        </w:rPr>
        <w:t xml:space="preserve"> высшего </w:t>
      </w:r>
      <w:proofErr w:type="spellStart"/>
      <w:r>
        <w:rPr>
          <w:rFonts w:ascii="Times New Roman" w:hAnsi="Times New Roman"/>
          <w:sz w:val="24"/>
          <w:szCs w:val="24"/>
        </w:rPr>
        <w:t>проф.образования</w:t>
      </w:r>
      <w:proofErr w:type="spellEnd"/>
      <w:r>
        <w:rPr>
          <w:rFonts w:ascii="Times New Roman" w:hAnsi="Times New Roman"/>
          <w:sz w:val="24"/>
          <w:szCs w:val="24"/>
        </w:rPr>
        <w:t>. Москва: Академия, 2013.-352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Полькина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Е.А., </w:t>
      </w:r>
      <w:proofErr w:type="spellStart"/>
      <w:r>
        <w:rPr>
          <w:rFonts w:ascii="Times New Roman" w:hAnsi="Times New Roman"/>
          <w:sz w:val="24"/>
          <w:szCs w:val="24"/>
        </w:rPr>
        <w:t>Стакун</w:t>
      </w:r>
      <w:proofErr w:type="spellEnd"/>
      <w:r>
        <w:rPr>
          <w:rFonts w:ascii="Times New Roman" w:hAnsi="Times New Roman"/>
          <w:sz w:val="24"/>
          <w:szCs w:val="24"/>
        </w:rPr>
        <w:t xml:space="preserve"> Н.С. Сборник заданий по высшей математике с образцами решений (математический анализ):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метод.пособие</w:t>
      </w:r>
      <w:proofErr w:type="spellEnd"/>
      <w:r>
        <w:rPr>
          <w:rFonts w:ascii="Times New Roman" w:hAnsi="Times New Roman"/>
          <w:sz w:val="24"/>
          <w:szCs w:val="24"/>
        </w:rPr>
        <w:t>, Москва: Прометей, 2013.-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200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Будаев</w:t>
      </w:r>
      <w:proofErr w:type="spellEnd"/>
      <w:r>
        <w:rPr>
          <w:rFonts w:ascii="Times New Roman" w:hAnsi="Times New Roman"/>
          <w:sz w:val="24"/>
          <w:szCs w:val="24"/>
        </w:rPr>
        <w:t xml:space="preserve"> В.Д., </w:t>
      </w:r>
      <w:proofErr w:type="spellStart"/>
      <w:r>
        <w:rPr>
          <w:rFonts w:ascii="Times New Roman" w:hAnsi="Times New Roman"/>
          <w:sz w:val="24"/>
          <w:szCs w:val="24"/>
        </w:rPr>
        <w:t>Якубсон</w:t>
      </w:r>
      <w:proofErr w:type="spellEnd"/>
      <w:r>
        <w:rPr>
          <w:rFonts w:ascii="Times New Roman" w:hAnsi="Times New Roman"/>
          <w:sz w:val="24"/>
          <w:szCs w:val="24"/>
        </w:rPr>
        <w:t xml:space="preserve"> М.Я. Математический анализ. Функции одной переменной: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</w:t>
      </w:r>
      <w:r>
        <w:rPr>
          <w:rFonts w:ascii="Times New Roman" w:hAnsi="Times New Roman"/>
          <w:sz w:val="24"/>
          <w:szCs w:val="24"/>
        </w:rPr>
        <w:t xml:space="preserve">ов </w:t>
      </w:r>
      <w:proofErr w:type="spellStart"/>
      <w:r>
        <w:rPr>
          <w:rFonts w:ascii="Times New Roman" w:hAnsi="Times New Roman"/>
          <w:sz w:val="24"/>
          <w:szCs w:val="24"/>
        </w:rPr>
        <w:t>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УМО по </w:t>
      </w:r>
      <w:proofErr w:type="spellStart"/>
      <w:r>
        <w:rPr>
          <w:rFonts w:ascii="Times New Roman" w:hAnsi="Times New Roman"/>
          <w:sz w:val="24"/>
          <w:szCs w:val="24"/>
        </w:rPr>
        <w:t>напр.пед.образования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РФ, Санкт-Петербург: Лань, 2012.-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544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ab/>
        <w:t xml:space="preserve">Зимина О.В. Линейная алгебра и аналитическая геометрия,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омплекс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студ.вузов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.Н</w:t>
      </w:r>
      <w:proofErr w:type="gramEnd"/>
      <w:r>
        <w:rPr>
          <w:rFonts w:ascii="Times New Roman" w:hAnsi="Times New Roman"/>
          <w:sz w:val="24"/>
          <w:szCs w:val="24"/>
        </w:rPr>
        <w:t>МС</w:t>
      </w:r>
      <w:proofErr w:type="spellEnd"/>
      <w:r>
        <w:rPr>
          <w:rFonts w:ascii="Times New Roman" w:hAnsi="Times New Roman"/>
          <w:sz w:val="24"/>
          <w:szCs w:val="24"/>
        </w:rPr>
        <w:t xml:space="preserve"> по математике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</w:t>
      </w:r>
      <w:r>
        <w:rPr>
          <w:rFonts w:ascii="Times New Roman" w:hAnsi="Times New Roman"/>
          <w:sz w:val="24"/>
          <w:szCs w:val="24"/>
        </w:rPr>
        <w:t>науки РФ: Ростов на Дону: Феникс, 2015.-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377 с.</w:t>
      </w:r>
    </w:p>
    <w:p w:rsidR="00A301CA" w:rsidRDefault="007A52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gramStart"/>
      <w:r>
        <w:rPr>
          <w:rFonts w:ascii="Times New Roman" w:hAnsi="Times New Roman"/>
          <w:sz w:val="24"/>
          <w:szCs w:val="24"/>
        </w:rPr>
        <w:t>Маклаков</w:t>
      </w:r>
      <w:proofErr w:type="gramEnd"/>
      <w:r>
        <w:rPr>
          <w:rFonts w:ascii="Times New Roman" w:hAnsi="Times New Roman"/>
          <w:sz w:val="24"/>
          <w:szCs w:val="24"/>
        </w:rPr>
        <w:t xml:space="preserve"> А.Г. Общая психология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студентов вузов и слушателей курсов психол. дисциплин: Рек.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метод. советом по базовому психол. образованию, Санкт-Петербург: Питер 2014.-583с.</w:t>
      </w:r>
    </w:p>
    <w:p w:rsidR="00A301CA" w:rsidRDefault="007A5294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</w:t>
      </w:r>
      <w:r>
        <w:rPr>
          <w:rFonts w:ascii="Times New Roman" w:hAnsi="Times New Roman"/>
          <w:sz w:val="24"/>
          <w:szCs w:val="24"/>
        </w:rPr>
        <w:t>гическая психология: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д</w:t>
      </w:r>
      <w:proofErr w:type="gramEnd"/>
      <w:r>
        <w:rPr>
          <w:rFonts w:ascii="Times New Roman" w:hAnsi="Times New Roman"/>
          <w:sz w:val="24"/>
          <w:szCs w:val="24"/>
        </w:rPr>
        <w:t xml:space="preserve">ля акад.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: В 2 ч. Ч.1 / Савенков Александр Ильич. - 3-е </w:t>
      </w:r>
      <w:proofErr w:type="spellStart"/>
      <w:r>
        <w:rPr>
          <w:rFonts w:ascii="Times New Roman" w:hAnsi="Times New Roman"/>
          <w:sz w:val="24"/>
          <w:szCs w:val="24"/>
        </w:rPr>
        <w:t>изд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ерераб.и</w:t>
      </w:r>
      <w:proofErr w:type="spellEnd"/>
      <w:r>
        <w:rPr>
          <w:rFonts w:ascii="Times New Roman" w:hAnsi="Times New Roman"/>
          <w:sz w:val="24"/>
          <w:szCs w:val="24"/>
        </w:rPr>
        <w:t xml:space="preserve"> доп. - Москва :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 xml:space="preserve">, 2017. - 317 с. </w:t>
      </w:r>
    </w:p>
    <w:p w:rsidR="00A301CA" w:rsidRDefault="007A5294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Психология: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учебник для студентов вузов: допущено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РФ/ </w:t>
      </w:r>
      <w:r>
        <w:rPr>
          <w:rFonts w:ascii="Times New Roman" w:hAnsi="Times New Roman"/>
          <w:sz w:val="24"/>
          <w:szCs w:val="24"/>
        </w:rPr>
        <w:t>Под общ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ед. В.А. </w:t>
      </w:r>
      <w:proofErr w:type="spellStart"/>
      <w:r>
        <w:rPr>
          <w:rFonts w:ascii="Times New Roman" w:hAnsi="Times New Roman"/>
          <w:sz w:val="24"/>
          <w:szCs w:val="24"/>
        </w:rPr>
        <w:t>Сластенина</w:t>
      </w:r>
      <w:proofErr w:type="spellEnd"/>
      <w:r>
        <w:rPr>
          <w:rFonts w:ascii="Times New Roman" w:hAnsi="Times New Roman"/>
          <w:sz w:val="24"/>
          <w:szCs w:val="24"/>
        </w:rPr>
        <w:t>, А.С. Обухова. - М.: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2013. - 530 с.</w:t>
      </w:r>
    </w:p>
    <w:p w:rsidR="00A301CA" w:rsidRDefault="007A5294">
      <w:pPr>
        <w:pStyle w:val="af8"/>
        <w:numPr>
          <w:ilvl w:val="0"/>
          <w:numId w:val="7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Психология развития и возрастная психология</w:t>
      </w:r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учеб.и</w:t>
      </w:r>
      <w:proofErr w:type="spellEnd"/>
      <w:r>
        <w:rPr>
          <w:rFonts w:ascii="Times New Roman" w:hAnsi="Times New Roman"/>
          <w:sz w:val="24"/>
          <w:szCs w:val="24"/>
        </w:rPr>
        <w:t xml:space="preserve"> практикум для </w:t>
      </w:r>
      <w:proofErr w:type="spellStart"/>
      <w:r>
        <w:rPr>
          <w:rFonts w:ascii="Times New Roman" w:hAnsi="Times New Roman"/>
          <w:sz w:val="24"/>
          <w:szCs w:val="24"/>
        </w:rPr>
        <w:t>прикл.бакалавриата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учеб.для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</w:t>
      </w:r>
      <w:proofErr w:type="spellStart"/>
      <w:r>
        <w:rPr>
          <w:rFonts w:ascii="Times New Roman" w:hAnsi="Times New Roman"/>
          <w:sz w:val="24"/>
          <w:szCs w:val="24"/>
        </w:rPr>
        <w:t>гуманит.напр.и</w:t>
      </w:r>
      <w:proofErr w:type="spellEnd"/>
      <w:r>
        <w:rPr>
          <w:rFonts w:ascii="Times New Roman" w:hAnsi="Times New Roman"/>
          <w:sz w:val="24"/>
          <w:szCs w:val="24"/>
        </w:rPr>
        <w:t xml:space="preserve"> спец.: </w:t>
      </w:r>
      <w:proofErr w:type="spellStart"/>
      <w:r>
        <w:rPr>
          <w:rFonts w:ascii="Times New Roman" w:hAnsi="Times New Roman"/>
          <w:sz w:val="24"/>
          <w:szCs w:val="24"/>
        </w:rPr>
        <w:t>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высш.образования</w:t>
      </w:r>
      <w:proofErr w:type="spellEnd"/>
      <w:r>
        <w:rPr>
          <w:rFonts w:ascii="Times New Roman" w:hAnsi="Times New Roman"/>
          <w:sz w:val="24"/>
          <w:szCs w:val="24"/>
        </w:rPr>
        <w:t xml:space="preserve"> / Под </w:t>
      </w:r>
      <w:proofErr w:type="spellStart"/>
      <w:r>
        <w:rPr>
          <w:rFonts w:ascii="Times New Roman" w:hAnsi="Times New Roman"/>
          <w:sz w:val="24"/>
          <w:szCs w:val="24"/>
        </w:rPr>
        <w:t>общ.ред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Л.А. </w:t>
      </w:r>
      <w:proofErr w:type="spellStart"/>
      <w:r>
        <w:rPr>
          <w:rFonts w:ascii="Times New Roman" w:hAnsi="Times New Roman"/>
          <w:sz w:val="24"/>
          <w:szCs w:val="24"/>
        </w:rPr>
        <w:t>Головей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2016.</w:t>
      </w:r>
    </w:p>
    <w:p w:rsidR="00A301CA" w:rsidRDefault="00A301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301CA" w:rsidRDefault="007A529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8.2. Дополнительная литература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Акулова О.В и др.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Компетентностная</w:t>
      </w:r>
      <w:proofErr w:type="spellEnd"/>
      <w:r>
        <w:rPr>
          <w:rFonts w:ascii="Times New Roman" w:hAnsi="Times New Roman"/>
          <w:sz w:val="24"/>
          <w:szCs w:val="24"/>
        </w:rPr>
        <w:t xml:space="preserve"> модель современного педагога: учеб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>метод. Пособие. – СПб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>2007.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Борытко</w:t>
      </w:r>
      <w:proofErr w:type="spellEnd"/>
      <w:r>
        <w:rPr>
          <w:rFonts w:ascii="Times New Roman" w:hAnsi="Times New Roman"/>
          <w:sz w:val="24"/>
          <w:szCs w:val="24"/>
        </w:rPr>
        <w:t xml:space="preserve"> Н.М. Педагогика: учебное пособие для студентов вузов: Рекомендовано учебно-м</w:t>
      </w:r>
      <w:r>
        <w:rPr>
          <w:rFonts w:ascii="Times New Roman" w:hAnsi="Times New Roman"/>
          <w:sz w:val="24"/>
          <w:szCs w:val="24"/>
        </w:rPr>
        <w:t>етодическим объединением вузов России. М.: Академия, 2007. – 492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Бухвалов</w:t>
      </w:r>
      <w:proofErr w:type="spellEnd"/>
      <w:r>
        <w:rPr>
          <w:rFonts w:ascii="Times New Roman" w:hAnsi="Times New Roman"/>
          <w:sz w:val="24"/>
          <w:szCs w:val="24"/>
        </w:rPr>
        <w:t>, В. А. Педагогическая экспертиза школы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пособие для методистов, завучей и директоров школ / В. А. </w:t>
      </w:r>
      <w:proofErr w:type="spellStart"/>
      <w:r>
        <w:rPr>
          <w:rFonts w:ascii="Times New Roman" w:hAnsi="Times New Roman"/>
          <w:sz w:val="24"/>
          <w:szCs w:val="24"/>
        </w:rPr>
        <w:t>Бухвалов</w:t>
      </w:r>
      <w:proofErr w:type="spellEnd"/>
      <w:r>
        <w:rPr>
          <w:rFonts w:ascii="Times New Roman" w:hAnsi="Times New Roman"/>
          <w:sz w:val="24"/>
          <w:szCs w:val="24"/>
        </w:rPr>
        <w:t xml:space="preserve">, Я. Г. </w:t>
      </w:r>
      <w:proofErr w:type="spellStart"/>
      <w:r>
        <w:rPr>
          <w:rFonts w:ascii="Times New Roman" w:hAnsi="Times New Roman"/>
          <w:sz w:val="24"/>
          <w:szCs w:val="24"/>
        </w:rPr>
        <w:t>Плинер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2000. – 160 с.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Введение в </w:t>
      </w:r>
      <w:r>
        <w:rPr>
          <w:rFonts w:ascii="Times New Roman" w:hAnsi="Times New Roman"/>
          <w:sz w:val="24"/>
          <w:szCs w:val="24"/>
        </w:rPr>
        <w:t>педагогическую деятельность: учебное пособие для студентов вузов: рекомендовано учебно-методическим объединением по специальностям педагогического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/П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А.С. </w:t>
      </w:r>
      <w:proofErr w:type="spellStart"/>
      <w:r>
        <w:rPr>
          <w:rFonts w:ascii="Times New Roman" w:hAnsi="Times New Roman"/>
          <w:sz w:val="24"/>
          <w:szCs w:val="24"/>
        </w:rPr>
        <w:t>Роботовой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 – М.: Академия, 2007. – 219 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proofErr w:type="gramEnd"/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Воспитательная деятельность педагога: учебное пособие / под общей редакцией </w:t>
      </w:r>
      <w:proofErr w:type="spellStart"/>
      <w:r>
        <w:rPr>
          <w:rFonts w:ascii="Times New Roman" w:hAnsi="Times New Roman"/>
          <w:sz w:val="24"/>
          <w:szCs w:val="24"/>
        </w:rPr>
        <w:t>В.А.Сластенина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И.А.Колесниковой</w:t>
      </w:r>
      <w:proofErr w:type="spellEnd"/>
      <w:r>
        <w:rPr>
          <w:rFonts w:ascii="Times New Roman" w:hAnsi="Times New Roman"/>
          <w:sz w:val="24"/>
          <w:szCs w:val="24"/>
        </w:rPr>
        <w:t xml:space="preserve">.- 3-е издание.- М.: Академия, 2008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Галанов, А. С. Как пройти аттестацию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советы психолога учителю / А. С. Галанов.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Издательство Института </w:t>
      </w:r>
      <w:r>
        <w:rPr>
          <w:rFonts w:ascii="Times New Roman" w:hAnsi="Times New Roman"/>
          <w:sz w:val="24"/>
          <w:szCs w:val="24"/>
        </w:rPr>
        <w:t xml:space="preserve">Психотерапии, 2011. - 149 с.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Данилюк А.М., Кондаков В.А., Тишков. Концепция духовно-нравственного развития и воспитания личности гражданина России. – М.: Просвещение, 2009.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Загвязинский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В.И. Общая педагогика: учебное пособие для студентов вузов России /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агвязинский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В.И., Емельянова И.Н. – М.: Высшая школа, 2008. – 391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Закон «Об образовании в Российской Федерации». – М.: ООО «Изд-во </w:t>
      </w:r>
      <w:proofErr w:type="spellStart"/>
      <w:r>
        <w:rPr>
          <w:rFonts w:ascii="Times New Roman" w:hAnsi="Times New Roman"/>
          <w:sz w:val="24"/>
          <w:szCs w:val="24"/>
        </w:rPr>
        <w:t>Астрель</w:t>
      </w:r>
      <w:proofErr w:type="spellEnd"/>
      <w:r>
        <w:rPr>
          <w:rFonts w:ascii="Times New Roman" w:hAnsi="Times New Roman"/>
          <w:sz w:val="24"/>
          <w:szCs w:val="24"/>
        </w:rPr>
        <w:t>», 2013.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Зубов, Н. Как руководить педагогами : пособие для руководителей образовательных учреждений / Н. Зубов. - 2</w:t>
      </w:r>
      <w:r>
        <w:rPr>
          <w:rFonts w:ascii="Times New Roman" w:hAnsi="Times New Roman"/>
          <w:sz w:val="24"/>
          <w:szCs w:val="24"/>
        </w:rPr>
        <w:t>-е изд.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 xml:space="preserve">. , доп. - М. : АРКТИ, 2013. - 139 с.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Конаржевский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Ю. А. Менеджмент и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внутришкольное</w:t>
      </w:r>
      <w:proofErr w:type="spellEnd"/>
      <w:r>
        <w:rPr>
          <w:rFonts w:ascii="Times New Roman" w:hAnsi="Times New Roman"/>
          <w:sz w:val="24"/>
          <w:szCs w:val="24"/>
        </w:rPr>
        <w:t xml:space="preserve"> управление / Ю. А. </w:t>
      </w:r>
      <w:proofErr w:type="spellStart"/>
      <w:r>
        <w:rPr>
          <w:rFonts w:ascii="Times New Roman" w:hAnsi="Times New Roman"/>
          <w:sz w:val="24"/>
          <w:szCs w:val="24"/>
        </w:rPr>
        <w:t>Конаржевский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2010. - 222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Крулехт</w:t>
      </w:r>
      <w:proofErr w:type="spellEnd"/>
      <w:r>
        <w:rPr>
          <w:rFonts w:ascii="Times New Roman" w:hAnsi="Times New Roman"/>
          <w:sz w:val="24"/>
          <w:szCs w:val="24"/>
        </w:rPr>
        <w:t>, М. В. Экспертные оценки в образовании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вузов / М</w:t>
      </w:r>
      <w:r>
        <w:rPr>
          <w:rFonts w:ascii="Times New Roman" w:hAnsi="Times New Roman"/>
          <w:sz w:val="24"/>
          <w:szCs w:val="24"/>
        </w:rPr>
        <w:t xml:space="preserve">. В. </w:t>
      </w:r>
      <w:proofErr w:type="spellStart"/>
      <w:r>
        <w:rPr>
          <w:rFonts w:ascii="Times New Roman" w:hAnsi="Times New Roman"/>
          <w:sz w:val="24"/>
          <w:szCs w:val="24"/>
        </w:rPr>
        <w:t>Крулехт</w:t>
      </w:r>
      <w:proofErr w:type="spellEnd"/>
      <w:r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>
        <w:rPr>
          <w:rFonts w:ascii="Times New Roman" w:hAnsi="Times New Roman"/>
          <w:sz w:val="24"/>
          <w:szCs w:val="24"/>
        </w:rPr>
        <w:t>Тельнюк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Академия, 2002. – 110 с.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Лизинский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В. М. О методической работе в школе / В. М. </w:t>
      </w:r>
      <w:proofErr w:type="spellStart"/>
      <w:r>
        <w:rPr>
          <w:rFonts w:ascii="Times New Roman" w:hAnsi="Times New Roman"/>
          <w:sz w:val="24"/>
          <w:szCs w:val="24"/>
        </w:rPr>
        <w:t>Лизинский</w:t>
      </w:r>
      <w:proofErr w:type="spellEnd"/>
      <w:r>
        <w:rPr>
          <w:rFonts w:ascii="Times New Roman" w:hAnsi="Times New Roman"/>
          <w:sz w:val="24"/>
          <w:szCs w:val="24"/>
        </w:rPr>
        <w:t>. - М.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Педагогический поиск, 2002. - 160 с.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Матяш</w:t>
      </w:r>
      <w:proofErr w:type="spellEnd"/>
      <w:r>
        <w:rPr>
          <w:rFonts w:ascii="Times New Roman" w:hAnsi="Times New Roman"/>
          <w:sz w:val="24"/>
          <w:szCs w:val="24"/>
        </w:rPr>
        <w:t xml:space="preserve"> Н.В. Инновационные педагогические технологии. Проектное обучение: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</w:t>
      </w:r>
      <w:r>
        <w:rPr>
          <w:rFonts w:ascii="Times New Roman" w:hAnsi="Times New Roman"/>
          <w:sz w:val="24"/>
          <w:szCs w:val="24"/>
        </w:rPr>
        <w:t xml:space="preserve">ие для студентов учреждений </w:t>
      </w:r>
      <w:proofErr w:type="spellStart"/>
      <w:r>
        <w:rPr>
          <w:rFonts w:ascii="Times New Roman" w:hAnsi="Times New Roman"/>
          <w:sz w:val="24"/>
          <w:szCs w:val="24"/>
        </w:rPr>
        <w:t>высш</w:t>
      </w:r>
      <w:proofErr w:type="spellEnd"/>
      <w:r>
        <w:rPr>
          <w:rFonts w:ascii="Times New Roman" w:hAnsi="Times New Roman"/>
          <w:sz w:val="24"/>
          <w:szCs w:val="24"/>
        </w:rPr>
        <w:t xml:space="preserve">. проф. образования / </w:t>
      </w:r>
      <w:proofErr w:type="spellStart"/>
      <w:r>
        <w:rPr>
          <w:rFonts w:ascii="Times New Roman" w:hAnsi="Times New Roman"/>
          <w:sz w:val="24"/>
          <w:szCs w:val="24"/>
        </w:rPr>
        <w:t>Н.В.Матяш</w:t>
      </w:r>
      <w:proofErr w:type="spellEnd"/>
      <w:r>
        <w:rPr>
          <w:rFonts w:ascii="Times New Roman" w:hAnsi="Times New Roman"/>
          <w:sz w:val="24"/>
          <w:szCs w:val="24"/>
        </w:rPr>
        <w:t>.- М.: Академия, 2011.- 144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Осмоловская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И.М. Словесные методы обучения: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 вузов, </w:t>
      </w:r>
      <w:proofErr w:type="spellStart"/>
      <w:r>
        <w:rPr>
          <w:rFonts w:ascii="Times New Roman" w:hAnsi="Times New Roman"/>
          <w:sz w:val="24"/>
          <w:szCs w:val="24"/>
        </w:rPr>
        <w:t>обуч-ся</w:t>
      </w:r>
      <w:proofErr w:type="spellEnd"/>
      <w:r>
        <w:rPr>
          <w:rFonts w:ascii="Times New Roman" w:hAnsi="Times New Roman"/>
          <w:sz w:val="24"/>
          <w:szCs w:val="24"/>
        </w:rPr>
        <w:t xml:space="preserve"> по пед. спец. / </w:t>
      </w:r>
      <w:proofErr w:type="spellStart"/>
      <w:r>
        <w:rPr>
          <w:rFonts w:ascii="Times New Roman" w:hAnsi="Times New Roman"/>
          <w:sz w:val="24"/>
          <w:szCs w:val="24"/>
        </w:rPr>
        <w:t>И.М.Осмоловская</w:t>
      </w:r>
      <w:proofErr w:type="spellEnd"/>
      <w:r>
        <w:rPr>
          <w:rFonts w:ascii="Times New Roman" w:hAnsi="Times New Roman"/>
          <w:sz w:val="24"/>
          <w:szCs w:val="24"/>
        </w:rPr>
        <w:t>.- М.: Академия, 2008.- 171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Панфилова  А.</w:t>
      </w:r>
      <w:r>
        <w:rPr>
          <w:rFonts w:ascii="Times New Roman" w:hAnsi="Times New Roman"/>
          <w:sz w:val="24"/>
          <w:szCs w:val="24"/>
        </w:rPr>
        <w:t>П. Инновационные педагогические технологии. Активное обучение: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студентов вузов: рек. УМО по напр. пед. образования /</w:t>
      </w:r>
      <w:proofErr w:type="spellStart"/>
      <w:r>
        <w:rPr>
          <w:rFonts w:ascii="Times New Roman" w:hAnsi="Times New Roman"/>
          <w:sz w:val="24"/>
          <w:szCs w:val="24"/>
        </w:rPr>
        <w:t>А.Н.Панфилова</w:t>
      </w:r>
      <w:proofErr w:type="spellEnd"/>
      <w:r>
        <w:rPr>
          <w:rFonts w:ascii="Times New Roman" w:hAnsi="Times New Roman"/>
          <w:sz w:val="24"/>
          <w:szCs w:val="24"/>
        </w:rPr>
        <w:t>.- М.: Академия, 2009.- 192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Педагогические технологии: Учеб. пособие для студентов пед.  спец. / М.В. Була</w:t>
      </w:r>
      <w:r>
        <w:rPr>
          <w:rFonts w:ascii="Times New Roman" w:hAnsi="Times New Roman"/>
          <w:sz w:val="24"/>
          <w:szCs w:val="24"/>
        </w:rPr>
        <w:t xml:space="preserve">нова-Топоркова, </w:t>
      </w:r>
      <w:proofErr w:type="spellStart"/>
      <w:r>
        <w:rPr>
          <w:rFonts w:ascii="Times New Roman" w:hAnsi="Times New Roman"/>
          <w:sz w:val="24"/>
          <w:szCs w:val="24"/>
        </w:rPr>
        <w:t>А.В.Духавнева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В.С.Кукушин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Г.В.Сучков</w:t>
      </w:r>
      <w:proofErr w:type="spellEnd"/>
      <w:r>
        <w:rPr>
          <w:rFonts w:ascii="Times New Roman" w:hAnsi="Times New Roman"/>
          <w:sz w:val="24"/>
          <w:szCs w:val="24"/>
        </w:rPr>
        <w:t xml:space="preserve">; Под общ. ред. </w:t>
      </w:r>
      <w:proofErr w:type="spellStart"/>
      <w:r>
        <w:rPr>
          <w:rFonts w:ascii="Times New Roman" w:hAnsi="Times New Roman"/>
          <w:sz w:val="24"/>
          <w:szCs w:val="24"/>
        </w:rPr>
        <w:t>В.С.Кукушина</w:t>
      </w:r>
      <w:proofErr w:type="spellEnd"/>
      <w:r>
        <w:rPr>
          <w:rFonts w:ascii="Times New Roman" w:hAnsi="Times New Roman"/>
          <w:sz w:val="24"/>
          <w:szCs w:val="24"/>
        </w:rPr>
        <w:t xml:space="preserve">.- 4-е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доп.- М.; Р н</w:t>
      </w:r>
      <w:proofErr w:type="gramStart"/>
      <w:r>
        <w:rPr>
          <w:rFonts w:ascii="Times New Roman" w:hAnsi="Times New Roman"/>
          <w:sz w:val="24"/>
          <w:szCs w:val="24"/>
        </w:rPr>
        <w:t>/Д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МарТ</w:t>
      </w:r>
      <w:proofErr w:type="spellEnd"/>
      <w:r>
        <w:rPr>
          <w:rFonts w:ascii="Times New Roman" w:hAnsi="Times New Roman"/>
          <w:sz w:val="24"/>
          <w:szCs w:val="24"/>
        </w:rPr>
        <w:t>, 2010.- 333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Полат</w:t>
      </w:r>
      <w:proofErr w:type="spellEnd"/>
      <w:r>
        <w:rPr>
          <w:rFonts w:ascii="Times New Roman" w:hAnsi="Times New Roman"/>
          <w:sz w:val="24"/>
          <w:szCs w:val="24"/>
        </w:rPr>
        <w:t xml:space="preserve"> Е.С. Современные педагогические и информационные технологии в системе образования: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особие для студен</w:t>
      </w:r>
      <w:r>
        <w:rPr>
          <w:rFonts w:ascii="Times New Roman" w:hAnsi="Times New Roman"/>
          <w:sz w:val="24"/>
          <w:szCs w:val="24"/>
        </w:rPr>
        <w:t xml:space="preserve">тов вузов: Рек. УМО по спец. пед. образования / </w:t>
      </w:r>
      <w:proofErr w:type="spellStart"/>
      <w:r>
        <w:rPr>
          <w:rFonts w:ascii="Times New Roman" w:hAnsi="Times New Roman"/>
          <w:sz w:val="24"/>
          <w:szCs w:val="24"/>
        </w:rPr>
        <w:t>Е.С.Полат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М.Ю.Бухаркина</w:t>
      </w:r>
      <w:proofErr w:type="spellEnd"/>
      <w:r>
        <w:rPr>
          <w:rFonts w:ascii="Times New Roman" w:hAnsi="Times New Roman"/>
          <w:sz w:val="24"/>
          <w:szCs w:val="24"/>
        </w:rPr>
        <w:t>.- 2-е изд., стереотип.- М.: Академия, 2008.- 365 с</w:t>
      </w:r>
      <w:proofErr w:type="gramStart"/>
      <w:r>
        <w:rPr>
          <w:rFonts w:ascii="Times New Roman" w:hAnsi="Times New Roman"/>
          <w:sz w:val="24"/>
          <w:szCs w:val="24"/>
        </w:rPr>
        <w:t>.-</w:t>
      </w:r>
      <w:proofErr w:type="gramEnd"/>
      <w:r>
        <w:rPr>
          <w:rFonts w:ascii="Times New Roman" w:hAnsi="Times New Roman"/>
          <w:sz w:val="24"/>
          <w:szCs w:val="24"/>
        </w:rPr>
        <w:t xml:space="preserve">(Высшее профессиональное образование 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Скок, Г.Б. Как проанализировать собственную педагогическую деятельность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</w:t>
      </w:r>
      <w:r>
        <w:rPr>
          <w:rFonts w:ascii="Times New Roman" w:hAnsi="Times New Roman"/>
          <w:sz w:val="24"/>
          <w:szCs w:val="24"/>
        </w:rPr>
        <w:t>Г. Б. Скок. - 2-е изд. - М. : Педагогическое общество России, 2000. – 101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Современные образовательные технологии: Учеб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 xml:space="preserve">особие для студентов, магистрантов, аспирантов, </w:t>
      </w:r>
      <w:proofErr w:type="spellStart"/>
      <w:r>
        <w:rPr>
          <w:rFonts w:ascii="Times New Roman" w:hAnsi="Times New Roman"/>
          <w:sz w:val="24"/>
          <w:szCs w:val="24"/>
        </w:rPr>
        <w:t>шк</w:t>
      </w:r>
      <w:proofErr w:type="spellEnd"/>
      <w:r>
        <w:rPr>
          <w:rFonts w:ascii="Times New Roman" w:hAnsi="Times New Roman"/>
          <w:sz w:val="24"/>
          <w:szCs w:val="24"/>
        </w:rPr>
        <w:t>. педагогов и вуз. Преподавателей: Рек. Науч.-метод. советом М-</w:t>
      </w:r>
      <w:proofErr w:type="spellStart"/>
      <w:r>
        <w:rPr>
          <w:rFonts w:ascii="Times New Roman" w:hAnsi="Times New Roman"/>
          <w:sz w:val="24"/>
          <w:szCs w:val="24"/>
        </w:rPr>
        <w:t>ва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</w:t>
      </w:r>
      <w:r>
        <w:rPr>
          <w:rFonts w:ascii="Times New Roman" w:hAnsi="Times New Roman"/>
          <w:sz w:val="24"/>
          <w:szCs w:val="24"/>
        </w:rPr>
        <w:t>уки по психологии и педагогике</w:t>
      </w:r>
      <w:proofErr w:type="gramStart"/>
      <w:r>
        <w:rPr>
          <w:rFonts w:ascii="Times New Roman" w:hAnsi="Times New Roman"/>
          <w:sz w:val="24"/>
          <w:szCs w:val="24"/>
        </w:rPr>
        <w:t xml:space="preserve"> / П</w:t>
      </w:r>
      <w:proofErr w:type="gramEnd"/>
      <w:r>
        <w:rPr>
          <w:rFonts w:ascii="Times New Roman" w:hAnsi="Times New Roman"/>
          <w:sz w:val="24"/>
          <w:szCs w:val="24"/>
        </w:rPr>
        <w:t xml:space="preserve">од ред. </w:t>
      </w:r>
      <w:proofErr w:type="spellStart"/>
      <w:r>
        <w:rPr>
          <w:rFonts w:ascii="Times New Roman" w:hAnsi="Times New Roman"/>
          <w:sz w:val="24"/>
          <w:szCs w:val="24"/>
        </w:rPr>
        <w:t>Н.В.Бордовской</w:t>
      </w:r>
      <w:proofErr w:type="spellEnd"/>
      <w:r>
        <w:rPr>
          <w:rFonts w:ascii="Times New Roman" w:hAnsi="Times New Roman"/>
          <w:sz w:val="24"/>
          <w:szCs w:val="24"/>
        </w:rPr>
        <w:t xml:space="preserve">.- М.: </w:t>
      </w:r>
      <w:proofErr w:type="spellStart"/>
      <w:r>
        <w:rPr>
          <w:rFonts w:ascii="Times New Roman" w:hAnsi="Times New Roman"/>
          <w:sz w:val="24"/>
          <w:szCs w:val="24"/>
        </w:rPr>
        <w:t>КноРус</w:t>
      </w:r>
      <w:proofErr w:type="spellEnd"/>
      <w:r>
        <w:rPr>
          <w:rFonts w:ascii="Times New Roman" w:hAnsi="Times New Roman"/>
          <w:sz w:val="24"/>
          <w:szCs w:val="24"/>
        </w:rPr>
        <w:t>, 2010.- 232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государственный стандарт основного общего образования. / РАН, РАО; под ред. В.В. Козлова, А.М. </w:t>
      </w:r>
      <w:proofErr w:type="spellStart"/>
      <w:r>
        <w:rPr>
          <w:rFonts w:ascii="Times New Roman" w:hAnsi="Times New Roman"/>
          <w:sz w:val="24"/>
          <w:szCs w:val="24"/>
        </w:rPr>
        <w:t>Кондакова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М.Просвещение</w:t>
      </w:r>
      <w:proofErr w:type="spellEnd"/>
      <w:r>
        <w:rPr>
          <w:rFonts w:ascii="Times New Roman" w:hAnsi="Times New Roman"/>
          <w:sz w:val="24"/>
          <w:szCs w:val="24"/>
        </w:rPr>
        <w:t>, 2011. – 79с.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Фундаментальное ядро сод</w:t>
      </w:r>
      <w:r>
        <w:rPr>
          <w:rFonts w:ascii="Times New Roman" w:hAnsi="Times New Roman"/>
          <w:sz w:val="24"/>
          <w:szCs w:val="24"/>
        </w:rPr>
        <w:t xml:space="preserve">ержания общего образования / под ред. </w:t>
      </w:r>
      <w:proofErr w:type="spellStart"/>
      <w:r>
        <w:rPr>
          <w:rFonts w:ascii="Times New Roman" w:hAnsi="Times New Roman"/>
          <w:sz w:val="24"/>
          <w:szCs w:val="24"/>
        </w:rPr>
        <w:t>В.В.Козлова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А.М.Кондакова</w:t>
      </w:r>
      <w:proofErr w:type="spellEnd"/>
      <w:r>
        <w:rPr>
          <w:rFonts w:ascii="Times New Roman" w:hAnsi="Times New Roman"/>
          <w:sz w:val="24"/>
          <w:szCs w:val="24"/>
        </w:rPr>
        <w:t xml:space="preserve">. – </w:t>
      </w:r>
      <w:proofErr w:type="spellStart"/>
      <w:r>
        <w:rPr>
          <w:rFonts w:ascii="Times New Roman" w:hAnsi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/>
          <w:sz w:val="24"/>
          <w:szCs w:val="24"/>
        </w:rPr>
        <w:t>, 2011.- 33с.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Ильин В.А., Ким Г.Д. Линейная алгебра и аналитическая геометрия: </w:t>
      </w:r>
      <w:proofErr w:type="spellStart"/>
      <w:r>
        <w:rPr>
          <w:rFonts w:ascii="Times New Roman" w:hAnsi="Times New Roman"/>
          <w:sz w:val="24"/>
          <w:szCs w:val="24"/>
        </w:rPr>
        <w:t>учеб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gramEnd"/>
      <w:r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студентов ун-тов и </w:t>
      </w:r>
      <w:proofErr w:type="spellStart"/>
      <w:r>
        <w:rPr>
          <w:rFonts w:ascii="Times New Roman" w:hAnsi="Times New Roman"/>
          <w:sz w:val="24"/>
          <w:szCs w:val="24"/>
        </w:rPr>
        <w:t>техн.вузов:допущено</w:t>
      </w:r>
      <w:proofErr w:type="spellEnd"/>
      <w:r>
        <w:rPr>
          <w:rFonts w:ascii="Times New Roman" w:hAnsi="Times New Roman"/>
          <w:sz w:val="24"/>
          <w:szCs w:val="24"/>
        </w:rPr>
        <w:t xml:space="preserve"> М-</w:t>
      </w:r>
      <w:proofErr w:type="spellStart"/>
      <w:r>
        <w:rPr>
          <w:rFonts w:ascii="Times New Roman" w:hAnsi="Times New Roman"/>
          <w:sz w:val="24"/>
          <w:szCs w:val="24"/>
        </w:rPr>
        <w:t>вом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образования и науки РФ, Москва: Проспект,</w:t>
      </w:r>
      <w:r>
        <w:rPr>
          <w:rFonts w:ascii="Times New Roman" w:hAnsi="Times New Roman"/>
          <w:sz w:val="24"/>
          <w:szCs w:val="24"/>
        </w:rPr>
        <w:t xml:space="preserve"> 2012.-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400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Кадомцев С.Б. Аналитическая геометрия и линейная алгебра, Москва: </w:t>
      </w:r>
      <w:proofErr w:type="spellStart"/>
      <w:r>
        <w:rPr>
          <w:rFonts w:ascii="Times New Roman" w:hAnsi="Times New Roman"/>
          <w:sz w:val="24"/>
          <w:szCs w:val="24"/>
        </w:rPr>
        <w:t>Физматлит</w:t>
      </w:r>
      <w:proofErr w:type="spellEnd"/>
      <w:r>
        <w:rPr>
          <w:rFonts w:ascii="Times New Roman" w:hAnsi="Times New Roman"/>
          <w:sz w:val="24"/>
          <w:szCs w:val="24"/>
        </w:rPr>
        <w:t>, 2011.-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168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Понтрягин Л.С. Дифференциальные уравнения и их приложения, Москва: УРСС, 2011.-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208 с.</w:t>
      </w:r>
    </w:p>
    <w:p w:rsidR="00A301CA" w:rsidRDefault="007A5294">
      <w:pPr>
        <w:pStyle w:val="af8"/>
        <w:numPr>
          <w:ilvl w:val="0"/>
          <w:numId w:val="6"/>
        </w:numPr>
        <w:spacing w:after="0" w:line="240" w:lineRule="auto"/>
        <w:ind w:left="0" w:firstLine="0"/>
        <w:jc w:val="both"/>
      </w:pPr>
      <w:r>
        <w:rPr>
          <w:rFonts w:ascii="Times New Roman" w:hAnsi="Times New Roman"/>
          <w:sz w:val="24"/>
          <w:szCs w:val="24"/>
        </w:rPr>
        <w:t xml:space="preserve">Гурова З.И., Каролинская С.Н. Математический анализ. Начальный </w:t>
      </w:r>
      <w:r>
        <w:rPr>
          <w:rFonts w:ascii="Times New Roman" w:hAnsi="Times New Roman"/>
          <w:sz w:val="24"/>
          <w:szCs w:val="24"/>
        </w:rPr>
        <w:t xml:space="preserve">курс с примерами и задачами, </w:t>
      </w:r>
      <w:proofErr w:type="spellStart"/>
      <w:r>
        <w:rPr>
          <w:rFonts w:ascii="Times New Roman" w:hAnsi="Times New Roman"/>
          <w:sz w:val="24"/>
          <w:szCs w:val="24"/>
        </w:rPr>
        <w:t>учеб.пособие</w:t>
      </w:r>
      <w:proofErr w:type="spellEnd"/>
      <w:r>
        <w:rPr>
          <w:rFonts w:ascii="Times New Roman" w:hAnsi="Times New Roman"/>
          <w:sz w:val="24"/>
          <w:szCs w:val="24"/>
        </w:rPr>
        <w:t xml:space="preserve"> для </w:t>
      </w:r>
      <w:proofErr w:type="spellStart"/>
      <w:r>
        <w:rPr>
          <w:rFonts w:ascii="Times New Roman" w:hAnsi="Times New Roman"/>
          <w:sz w:val="24"/>
          <w:szCs w:val="24"/>
        </w:rPr>
        <w:t>студентов:рек</w:t>
      </w:r>
      <w:proofErr w:type="gramStart"/>
      <w:r>
        <w:rPr>
          <w:rFonts w:ascii="Times New Roman" w:hAnsi="Times New Roman"/>
          <w:sz w:val="24"/>
          <w:szCs w:val="24"/>
        </w:rPr>
        <w:t>.У</w:t>
      </w:r>
      <w:proofErr w:type="gramEnd"/>
      <w:r>
        <w:rPr>
          <w:rFonts w:ascii="Times New Roman" w:hAnsi="Times New Roman"/>
          <w:sz w:val="24"/>
          <w:szCs w:val="24"/>
        </w:rPr>
        <w:t>МО</w:t>
      </w:r>
      <w:proofErr w:type="spellEnd"/>
      <w:r>
        <w:rPr>
          <w:rFonts w:ascii="Times New Roman" w:hAnsi="Times New Roman"/>
          <w:sz w:val="24"/>
          <w:szCs w:val="24"/>
        </w:rPr>
        <w:t xml:space="preserve"> вузов РФ, Москва: </w:t>
      </w:r>
      <w:proofErr w:type="spellStart"/>
      <w:r>
        <w:rPr>
          <w:rFonts w:ascii="Times New Roman" w:hAnsi="Times New Roman"/>
          <w:sz w:val="24"/>
          <w:szCs w:val="24"/>
        </w:rPr>
        <w:t>Физматлит</w:t>
      </w:r>
      <w:proofErr w:type="spellEnd"/>
      <w:r>
        <w:rPr>
          <w:rFonts w:ascii="Times New Roman" w:hAnsi="Times New Roman"/>
          <w:sz w:val="24"/>
          <w:szCs w:val="24"/>
        </w:rPr>
        <w:t>, 2007.-</w:t>
      </w:r>
      <w:r>
        <w:t xml:space="preserve"> </w:t>
      </w:r>
      <w:r>
        <w:rPr>
          <w:rFonts w:ascii="Times New Roman" w:hAnsi="Times New Roman"/>
          <w:sz w:val="24"/>
          <w:szCs w:val="24"/>
        </w:rPr>
        <w:t>351 с.</w:t>
      </w:r>
    </w:p>
    <w:sectPr w:rsidR="00A301CA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7A5294">
      <w:pPr>
        <w:spacing w:after="0" w:line="240" w:lineRule="auto"/>
      </w:pPr>
      <w:r>
        <w:separator/>
      </w:r>
    </w:p>
  </w:endnote>
  <w:endnote w:type="continuationSeparator" w:id="0">
    <w:p w:rsidR="00000000" w:rsidRDefault="007A5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TimesNewRoman">
    <w:panose1 w:val="00000000000000000000"/>
    <w:charset w:val="00"/>
    <w:family w:val="roman"/>
    <w:notTrueType/>
    <w:pitch w:val="default"/>
  </w:font>
  <w:font w:name="Calibri,Italic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1CA" w:rsidRDefault="007A5294">
      <w:r>
        <w:separator/>
      </w:r>
    </w:p>
  </w:footnote>
  <w:footnote w:type="continuationSeparator" w:id="0">
    <w:p w:rsidR="00A301CA" w:rsidRDefault="007A5294">
      <w:r>
        <w:continuationSeparator/>
      </w:r>
    </w:p>
  </w:footnote>
  <w:footnote w:id="1">
    <w:p w:rsidR="00A301CA" w:rsidRDefault="007A5294">
      <w:pPr>
        <w:spacing w:after="0" w:line="240" w:lineRule="auto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Style w:val="ac"/>
        </w:rPr>
        <w:tab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Допускается приводить не полный перечень компетенций, формируемых в рамках освоения ОПОП и регламентируемых ФГОС ВО (ФГОС ВПО).</w:t>
      </w:r>
    </w:p>
  </w:footnote>
  <w:footnote w:id="2">
    <w:p w:rsidR="00A301CA" w:rsidRDefault="007A5294">
      <w:pPr>
        <w:spacing w:after="0" w:line="240" w:lineRule="auto"/>
        <w:jc w:val="both"/>
      </w:pPr>
      <w:r>
        <w:rPr>
          <w:rStyle w:val="ac"/>
        </w:rPr>
        <w:footnoteRef/>
      </w:r>
      <w:r>
        <w:rPr>
          <w:rStyle w:val="ac"/>
        </w:rPr>
        <w:tab/>
      </w:r>
      <w:r>
        <w:rPr>
          <w:rStyle w:val="ac"/>
        </w:rPr>
        <w:tab/>
      </w:r>
      <w:r>
        <w:rPr>
          <w:rStyle w:val="FootnoteCharacters"/>
        </w:rPr>
        <w:tab/>
      </w:r>
      <w:r>
        <w:rPr>
          <w:rFonts w:ascii="Times New Roman" w:hAnsi="Times New Roman"/>
        </w:rPr>
        <w:t xml:space="preserve"> Наименование разделов может соответствовать дисциплинам, включенных в программу  комплексного экзамена, либо может предста</w:t>
      </w:r>
      <w:r>
        <w:rPr>
          <w:rFonts w:ascii="Times New Roman" w:hAnsi="Times New Roman"/>
        </w:rPr>
        <w:t>влять собой комплексные темы междисциплинарного характера.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EF0"/>
    <w:multiLevelType w:val="multilevel"/>
    <w:tmpl w:val="A1AA8F4C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54E1A"/>
    <w:multiLevelType w:val="multilevel"/>
    <w:tmpl w:val="F1585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FBE46A7"/>
    <w:multiLevelType w:val="multilevel"/>
    <w:tmpl w:val="7A801F9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49F75538"/>
    <w:multiLevelType w:val="multilevel"/>
    <w:tmpl w:val="141832D2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97D3417"/>
    <w:multiLevelType w:val="multilevel"/>
    <w:tmpl w:val="400EED3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6E1A20FA"/>
    <w:multiLevelType w:val="multilevel"/>
    <w:tmpl w:val="952E9FB0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BA4D9F"/>
    <w:multiLevelType w:val="multilevel"/>
    <w:tmpl w:val="185604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44ADA"/>
    <w:multiLevelType w:val="multilevel"/>
    <w:tmpl w:val="B34ACC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01CA"/>
    <w:rsid w:val="007A5294"/>
    <w:rsid w:val="00A30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D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6E6470"/>
    <w:rPr>
      <w:vertAlign w:val="superscript"/>
    </w:rPr>
  </w:style>
  <w:style w:type="character" w:customStyle="1" w:styleId="a4">
    <w:name w:val="Обычный (веб) Знак"/>
    <w:uiPriority w:val="99"/>
    <w:qFormat/>
    <w:locked/>
    <w:rsid w:val="006E64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uiPriority w:val="99"/>
    <w:semiHidden/>
    <w:unhideWhenUsed/>
    <w:qFormat/>
    <w:rsid w:val="006F13A9"/>
    <w:rPr>
      <w:sz w:val="16"/>
      <w:szCs w:val="16"/>
    </w:rPr>
  </w:style>
  <w:style w:type="character" w:customStyle="1" w:styleId="a6">
    <w:name w:val="Текст примечания Знак"/>
    <w:uiPriority w:val="99"/>
    <w:semiHidden/>
    <w:qFormat/>
    <w:rsid w:val="006F13A9"/>
    <w:rPr>
      <w:rFonts w:ascii="Calibri" w:eastAsia="Calibri" w:hAnsi="Calibri" w:cs="Times New Roman"/>
      <w:sz w:val="20"/>
      <w:szCs w:val="20"/>
    </w:rPr>
  </w:style>
  <w:style w:type="character" w:customStyle="1" w:styleId="a7">
    <w:name w:val="Тема примечания Знак"/>
    <w:uiPriority w:val="99"/>
    <w:semiHidden/>
    <w:qFormat/>
    <w:rsid w:val="006F13A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8">
    <w:name w:val="Текст выноски Знак"/>
    <w:uiPriority w:val="99"/>
    <w:semiHidden/>
    <w:qFormat/>
    <w:rsid w:val="006F13A9"/>
    <w:rPr>
      <w:rFonts w:ascii="Tahoma" w:eastAsia="Calibri" w:hAnsi="Tahoma" w:cs="Tahoma"/>
      <w:sz w:val="16"/>
      <w:szCs w:val="16"/>
    </w:rPr>
  </w:style>
  <w:style w:type="character" w:customStyle="1" w:styleId="FontStyle37">
    <w:name w:val="Font Style37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FontStyle47">
    <w:name w:val="Font Style47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FontStyle49">
    <w:name w:val="Font Style49"/>
    <w:qFormat/>
    <w:rsid w:val="00AD3B52"/>
    <w:rPr>
      <w:rFonts w:ascii="Times New Roman" w:hAnsi="Times New Roman" w:cs="Times New Roman"/>
      <w:sz w:val="26"/>
      <w:szCs w:val="26"/>
    </w:rPr>
  </w:style>
  <w:style w:type="character" w:customStyle="1" w:styleId="a9">
    <w:name w:val="Основной текст с отступом Знак"/>
    <w:uiPriority w:val="99"/>
    <w:semiHidden/>
    <w:qFormat/>
    <w:locked/>
    <w:rsid w:val="00037F40"/>
    <w:rPr>
      <w:rFonts w:ascii="TimesET" w:eastAsia="Times New Roman" w:hAnsi="TimesET"/>
      <w:sz w:val="28"/>
    </w:rPr>
  </w:style>
  <w:style w:type="character" w:customStyle="1" w:styleId="1">
    <w:name w:val="Основной текст с отступом Знак1"/>
    <w:uiPriority w:val="99"/>
    <w:semiHidden/>
    <w:qFormat/>
    <w:rsid w:val="00037F40"/>
    <w:rPr>
      <w:rFonts w:ascii="Calibri" w:eastAsia="Calibri" w:hAnsi="Calibri" w:cs="Times New Roman"/>
    </w:rPr>
  </w:style>
  <w:style w:type="character" w:styleId="aa">
    <w:name w:val="Strong"/>
    <w:uiPriority w:val="22"/>
    <w:qFormat/>
    <w:rsid w:val="0056006C"/>
    <w:rPr>
      <w:b/>
      <w:bCs/>
    </w:rPr>
  </w:style>
  <w:style w:type="character" w:customStyle="1" w:styleId="ab">
    <w:name w:val="Абзац списка Знак"/>
    <w:uiPriority w:val="34"/>
    <w:qFormat/>
    <w:locked/>
    <w:rsid w:val="008A0993"/>
    <w:rPr>
      <w:sz w:val="22"/>
      <w:szCs w:val="22"/>
      <w:lang w:eastAsia="en-US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ascii="Times New Roman" w:hAnsi="Times New Roman"/>
      <w:sz w:val="24"/>
    </w:rPr>
  </w:style>
  <w:style w:type="character" w:customStyle="1" w:styleId="ListLabel10">
    <w:name w:val="ListLabel 10"/>
    <w:qFormat/>
    <w:rPr>
      <w:rFonts w:ascii="Times New Roman" w:hAnsi="Times New Roman"/>
      <w:b/>
      <w:i w:val="0"/>
      <w:sz w:val="24"/>
    </w:rPr>
  </w:style>
  <w:style w:type="character" w:customStyle="1" w:styleId="ac">
    <w:name w:val="Символ сноски"/>
    <w:qFormat/>
  </w:style>
  <w:style w:type="character" w:customStyle="1" w:styleId="ad">
    <w:name w:val="Привязка концевой сноски"/>
    <w:rPr>
      <w:vertAlign w:val="superscript"/>
    </w:rPr>
  </w:style>
  <w:style w:type="character" w:customStyle="1" w:styleId="ae">
    <w:name w:val="Символ концевой сноски"/>
    <w:qFormat/>
  </w:style>
  <w:style w:type="character" w:customStyle="1" w:styleId="ListLabel11">
    <w:name w:val="ListLabel 11"/>
    <w:qFormat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Symbol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Symbo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Symbol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ascii="Times New Roman" w:hAnsi="Times New Roman" w:cs="Symbol"/>
      <w:sz w:val="24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ascii="Times New Roman" w:hAnsi="Times New Roman"/>
      <w:b/>
      <w:i w:val="0"/>
      <w:sz w:val="24"/>
    </w:rPr>
  </w:style>
  <w:style w:type="character" w:customStyle="1" w:styleId="ListLabel39">
    <w:name w:val="ListLabel 39"/>
    <w:qFormat/>
    <w:rPr>
      <w:rFonts w:ascii="Times New Roman" w:hAnsi="Times New Roman" w:cs="Symbol"/>
      <w:sz w:val="24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ascii="Times New Roman" w:hAnsi="Times New Roman" w:cs="Symbol"/>
      <w:sz w:val="24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="Times New Roman" w:hAnsi="Times New Roman" w:cs="Symbol"/>
      <w:sz w:val="24"/>
    </w:rPr>
  </w:style>
  <w:style w:type="character" w:customStyle="1" w:styleId="ListLabel66">
    <w:name w:val="ListLabel 66"/>
    <w:qFormat/>
    <w:rPr>
      <w:rFonts w:ascii="Times New Roman" w:hAnsi="Times New Roman"/>
      <w:b/>
      <w:i w:val="0"/>
      <w:sz w:val="24"/>
    </w:rPr>
  </w:style>
  <w:style w:type="paragraph" w:customStyle="1" w:styleId="af">
    <w:name w:val="Заголовок"/>
    <w:basedOn w:val="a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cs="Lohit Devanagari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3">
    <w:name w:val="index heading"/>
    <w:basedOn w:val="a"/>
    <w:qFormat/>
    <w:pPr>
      <w:suppressLineNumbers/>
    </w:pPr>
    <w:rPr>
      <w:rFonts w:cs="Lohit Devanagari"/>
    </w:rPr>
  </w:style>
  <w:style w:type="paragraph" w:styleId="af4">
    <w:name w:val="Normal (Web)"/>
    <w:basedOn w:val="a"/>
    <w:uiPriority w:val="99"/>
    <w:unhideWhenUsed/>
    <w:qFormat/>
    <w:rsid w:val="006E6470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5">
    <w:name w:val="annotation text"/>
    <w:basedOn w:val="a"/>
    <w:uiPriority w:val="99"/>
    <w:semiHidden/>
    <w:unhideWhenUsed/>
    <w:qFormat/>
    <w:rsid w:val="006F13A9"/>
    <w:pPr>
      <w:spacing w:line="240" w:lineRule="auto"/>
    </w:pPr>
    <w:rPr>
      <w:sz w:val="20"/>
      <w:szCs w:val="20"/>
    </w:rPr>
  </w:style>
  <w:style w:type="paragraph" w:styleId="af6">
    <w:name w:val="annotation subject"/>
    <w:basedOn w:val="af5"/>
    <w:uiPriority w:val="99"/>
    <w:semiHidden/>
    <w:unhideWhenUsed/>
    <w:qFormat/>
    <w:rsid w:val="006F13A9"/>
    <w:rPr>
      <w:b/>
      <w:bCs/>
    </w:rPr>
  </w:style>
  <w:style w:type="paragraph" w:styleId="af7">
    <w:name w:val="Balloon Text"/>
    <w:basedOn w:val="a"/>
    <w:uiPriority w:val="99"/>
    <w:semiHidden/>
    <w:unhideWhenUsed/>
    <w:qFormat/>
    <w:rsid w:val="006F13A9"/>
    <w:pPr>
      <w:spacing w:after="0" w:line="240" w:lineRule="auto"/>
    </w:pPr>
    <w:rPr>
      <w:rFonts w:ascii="Tahoma" w:hAnsi="Tahoma"/>
      <w:sz w:val="16"/>
      <w:szCs w:val="16"/>
    </w:rPr>
  </w:style>
  <w:style w:type="paragraph" w:styleId="af8">
    <w:name w:val="List Paragraph"/>
    <w:basedOn w:val="a"/>
    <w:uiPriority w:val="34"/>
    <w:qFormat/>
    <w:rsid w:val="006F13A9"/>
    <w:pPr>
      <w:ind w:left="720"/>
      <w:contextualSpacing/>
    </w:pPr>
  </w:style>
  <w:style w:type="paragraph" w:styleId="af9">
    <w:name w:val="Body Text Indent"/>
    <w:basedOn w:val="a"/>
    <w:uiPriority w:val="99"/>
    <w:semiHidden/>
    <w:unhideWhenUsed/>
    <w:rsid w:val="00037F40"/>
    <w:pPr>
      <w:tabs>
        <w:tab w:val="left" w:pos="643"/>
      </w:tabs>
      <w:spacing w:after="0" w:line="360" w:lineRule="atLeast"/>
      <w:ind w:firstLine="482"/>
      <w:jc w:val="both"/>
    </w:pPr>
    <w:rPr>
      <w:rFonts w:ascii="TimesET" w:eastAsia="Times New Roman" w:hAnsi="TimesET"/>
      <w:sz w:val="28"/>
      <w:szCs w:val="20"/>
    </w:rPr>
  </w:style>
  <w:style w:type="paragraph" w:styleId="afa">
    <w:name w:val="footnote text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F42B0D6-D132-428B-835F-09112F9DD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19</Pages>
  <Words>5338</Words>
  <Characters>30431</Characters>
  <Application>Microsoft Office Word</Application>
  <DocSecurity>0</DocSecurity>
  <Lines>253</Lines>
  <Paragraphs>71</Paragraphs>
  <ScaleCrop>false</ScaleCrop>
  <Company>Krokoz™</Company>
  <LinksUpToDate>false</LinksUpToDate>
  <CharactersWithSpaces>35698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ilaltdinova</dc:creator>
  <dc:description/>
  <cp:lastModifiedBy>Mathem_320</cp:lastModifiedBy>
  <cp:revision>8</cp:revision>
  <dcterms:created xsi:type="dcterms:W3CDTF">2019-10-19T05:07:00Z</dcterms:created>
  <dcterms:modified xsi:type="dcterms:W3CDTF">2021-09-27T10:51:00Z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